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71AD50" w14:textId="5685BC2B" w:rsidR="00E715DB" w:rsidRPr="008B7180" w:rsidRDefault="0018042D" w:rsidP="00E715DB">
      <w:pPr>
        <w:jc w:val="center"/>
        <w:rPr>
          <w:rFonts w:ascii="Arial" w:hAnsi="Arial" w:cs="Arial"/>
          <w:b/>
          <w:bCs/>
          <w:sz w:val="36"/>
          <w:szCs w:val="36"/>
        </w:rPr>
      </w:pPr>
      <w:r w:rsidRPr="008B7180">
        <w:rPr>
          <w:rFonts w:ascii="Arial" w:hAnsi="Arial" w:cs="Arial"/>
          <w:b/>
          <w:bCs/>
          <w:noProof/>
          <w:sz w:val="36"/>
          <w:szCs w:val="36"/>
        </w:rPr>
        <w:drawing>
          <wp:anchor distT="0" distB="0" distL="114300" distR="114300" simplePos="0" relativeHeight="251661312" behindDoc="0" locked="0" layoutInCell="1" allowOverlap="1" wp14:anchorId="44152408" wp14:editId="2A5C9DFD">
            <wp:simplePos x="0" y="0"/>
            <wp:positionH relativeFrom="column">
              <wp:posOffset>8185709</wp:posOffset>
            </wp:positionH>
            <wp:positionV relativeFrom="paragraph">
              <wp:posOffset>-651053</wp:posOffset>
            </wp:positionV>
            <wp:extent cx="641350" cy="641350"/>
            <wp:effectExtent l="0" t="0" r="6350" b="635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1350" cy="641350"/>
                    </a:xfrm>
                    <a:prstGeom prst="rect">
                      <a:avLst/>
                    </a:prstGeom>
                    <a:noFill/>
                    <a:ln>
                      <a:noFill/>
                    </a:ln>
                  </pic:spPr>
                </pic:pic>
              </a:graphicData>
            </a:graphic>
          </wp:anchor>
        </w:drawing>
      </w:r>
      <w:r w:rsidR="00F16960" w:rsidRPr="008B7180">
        <w:rPr>
          <w:rFonts w:ascii="Arial" w:hAnsi="Arial" w:cs="Arial"/>
          <w:b/>
          <w:bCs/>
          <w:sz w:val="36"/>
          <w:szCs w:val="36"/>
        </w:rPr>
        <w:t>Transition Planning Guide</w:t>
      </w:r>
    </w:p>
    <w:p w14:paraId="2F47B8B8" w14:textId="5C1F1934" w:rsidR="008B7180" w:rsidRPr="008B7180" w:rsidRDefault="00F16960" w:rsidP="0007018A">
      <w:pPr>
        <w:rPr>
          <w:rFonts w:ascii="Arial" w:hAnsi="Arial" w:cs="Arial"/>
        </w:rPr>
      </w:pPr>
      <w:r w:rsidRPr="008B7180">
        <w:rPr>
          <w:rFonts w:ascii="Arial" w:hAnsi="Arial" w:cs="Arial"/>
        </w:rPr>
        <w:t xml:space="preserve">This is a guide Individualized Education Program (IEP) Teams can utilize to aide in transition planning.  Use of this guide does not equate to compliance in the student’s Individualized Education Program. </w:t>
      </w:r>
      <w:r w:rsidR="008B7180" w:rsidRPr="008B7180">
        <w:rPr>
          <w:rFonts w:ascii="Arial" w:hAnsi="Arial" w:cs="Arial"/>
        </w:rPr>
        <w:t>The probing questions are not meant to be reviewed and/or documented in isolation.  Some or all questions must be reviewed to document Secondary Transition requirements accurately. The probes do not cover all Secondary Transition requirements. Additional requirements for Secondary Transition can be found in the Guide Steps as well as (A.A.C. R7-2-401 G., IDEA 300.320, IDEA 300.43).</w:t>
      </w:r>
    </w:p>
    <w:tbl>
      <w:tblPr>
        <w:tblStyle w:val="TableGrid"/>
        <w:tblW w:w="14670" w:type="dxa"/>
        <w:tblInd w:w="-905" w:type="dxa"/>
        <w:tblLook w:val="04A0" w:firstRow="1" w:lastRow="0" w:firstColumn="1" w:lastColumn="0" w:noHBand="0" w:noVBand="1"/>
      </w:tblPr>
      <w:tblGrid>
        <w:gridCol w:w="5870"/>
        <w:gridCol w:w="7834"/>
        <w:gridCol w:w="966"/>
      </w:tblGrid>
      <w:tr w:rsidR="007A2D2E" w14:paraId="24B4ECC5" w14:textId="77777777" w:rsidTr="005B2350">
        <w:trPr>
          <w:trHeight w:hRule="exact" w:val="1027"/>
        </w:trPr>
        <w:tc>
          <w:tcPr>
            <w:tcW w:w="5940" w:type="dxa"/>
            <w:shd w:val="clear" w:color="auto" w:fill="4C94D8" w:themeFill="text2" w:themeFillTint="80"/>
          </w:tcPr>
          <w:p w14:paraId="0753878C" w14:textId="58F2B740" w:rsidR="007A2D2E" w:rsidRPr="004F2023" w:rsidRDefault="007A2D2E" w:rsidP="007A2D2E">
            <w:pPr>
              <w:rPr>
                <w:rFonts w:ascii="Arial" w:hAnsi="Arial" w:cs="Arial"/>
                <w:color w:val="FFFFFF" w:themeColor="background1"/>
              </w:rPr>
            </w:pPr>
            <w:r w:rsidRPr="004F2023">
              <w:rPr>
                <w:rFonts w:ascii="Arial" w:hAnsi="Arial" w:cs="Arial"/>
                <w:color w:val="FFFFFF" w:themeColor="background1"/>
              </w:rPr>
              <w:t>Which formal or informal age-appropriate assessment(s) was used to determine the student’s strengths, interests, and preferences?</w:t>
            </w:r>
          </w:p>
          <w:p w14:paraId="4645A03A" w14:textId="77777777" w:rsidR="007A2D2E" w:rsidRPr="00E74052" w:rsidRDefault="007A2D2E" w:rsidP="003A1C4B">
            <w:pPr>
              <w:rPr>
                <w:color w:val="FFFFFF" w:themeColor="background1"/>
              </w:rPr>
            </w:pPr>
          </w:p>
          <w:p w14:paraId="7820A5F6" w14:textId="5C0E4C7B" w:rsidR="007A2D2E" w:rsidRPr="00E74052" w:rsidRDefault="007A2D2E" w:rsidP="007A2D2E">
            <w:pPr>
              <w:tabs>
                <w:tab w:val="left" w:pos="3431"/>
              </w:tabs>
              <w:rPr>
                <w:color w:val="FFFFFF" w:themeColor="background1"/>
              </w:rPr>
            </w:pPr>
            <w:r>
              <w:rPr>
                <w:color w:val="FFFFFF" w:themeColor="background1"/>
              </w:rPr>
              <w:tab/>
            </w:r>
          </w:p>
        </w:tc>
        <w:tc>
          <w:tcPr>
            <w:tcW w:w="8010" w:type="dxa"/>
          </w:tcPr>
          <w:p w14:paraId="178BC6DB" w14:textId="2E3FFF1C" w:rsidR="007A2D2E" w:rsidRDefault="007A2D2E" w:rsidP="003A1C4B"/>
        </w:tc>
        <w:tc>
          <w:tcPr>
            <w:tcW w:w="720" w:type="dxa"/>
            <w:vMerge w:val="restart"/>
            <w:shd w:val="clear" w:color="auto" w:fill="EDC637"/>
            <w:textDirection w:val="tbRl"/>
          </w:tcPr>
          <w:p w14:paraId="6BFB57D5" w14:textId="51BDBF5A" w:rsidR="007A2D2E" w:rsidRPr="005231A8" w:rsidRDefault="00631245" w:rsidP="007A2D2E">
            <w:pPr>
              <w:ind w:left="113" w:right="113"/>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p w14:paraId="68587608" w14:textId="6249848D" w:rsidR="007A2D2E" w:rsidRDefault="00631245" w:rsidP="007A2D2E">
            <w:pPr>
              <w:ind w:left="113" w:right="113"/>
            </w:pPr>
            <w:r>
              <w:rPr>
                <w:noProof/>
              </w:rPr>
              <mc:AlternateContent>
                <mc:Choice Requires="wps">
                  <w:drawing>
                    <wp:anchor distT="0" distB="0" distL="114300" distR="114300" simplePos="0" relativeHeight="251665408" behindDoc="0" locked="0" layoutInCell="1" allowOverlap="1" wp14:anchorId="5C3BE845" wp14:editId="4FFDFF1F">
                      <wp:simplePos x="0" y="0"/>
                      <wp:positionH relativeFrom="column">
                        <wp:posOffset>-137795</wp:posOffset>
                      </wp:positionH>
                      <wp:positionV relativeFrom="paragraph">
                        <wp:posOffset>923925</wp:posOffset>
                      </wp:positionV>
                      <wp:extent cx="1828800" cy="1828800"/>
                      <wp:effectExtent l="3493" t="0" r="0" b="0"/>
                      <wp:wrapNone/>
                      <wp:docPr id="605840840" name="Text Box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14:paraId="6023659E" w14:textId="6DDA238C" w:rsidR="00631245" w:rsidRPr="00631245" w:rsidRDefault="00631245" w:rsidP="00631245">
                                  <w:pPr>
                                    <w:spacing w:after="0" w:line="240" w:lineRule="auto"/>
                                    <w:ind w:left="113" w:right="113"/>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124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all </w:t>
                                  </w:r>
                                  <w:r w:rsidR="00EA4863" w:rsidRPr="0063124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components</w:t>
                                  </w:r>
                                  <w:r w:rsidRPr="0063124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align?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5C3BE845" id="_x0000_t202" coordsize="21600,21600" o:spt="202" path="m,l,21600r21600,l21600,xe">
                      <v:stroke joinstyle="miter"/>
                      <v:path gradientshapeok="t" o:connecttype="rect"/>
                    </v:shapetype>
                    <v:shape id="Text Box 1" o:spid="_x0000_s1026" type="#_x0000_t202" style="position:absolute;left:0;text-align:left;margin-left:-10.85pt;margin-top:72.75pt;width:2in;height:2in;rotation:90;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" filled="f" stroked="f">
                      <v:textbox style="mso-fit-shape-to-text:t">
                        <w:txbxContent>
                          <w:p w14:paraId="6023659E" w14:textId="6DDA238C" w:rsidR="00631245" w:rsidRPr="00631245" w:rsidRDefault="00631245" w:rsidP="00631245">
                            <w:pPr>
                              <w:spacing w:after="0" w:line="240" w:lineRule="auto"/>
                              <w:ind w:left="113" w:right="113"/>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124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 all </w:t>
                            </w:r>
                            <w:r w:rsidR="00EA4863" w:rsidRPr="0063124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components</w:t>
                            </w:r>
                            <w:r w:rsidRPr="0063124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align?</w:t>
                            </w:r>
                          </w:p>
                        </w:txbxContent>
                      </v:textbox>
                    </v:shape>
                  </w:pict>
                </mc:Fallback>
              </mc:AlternateContent>
            </w:r>
          </w:p>
        </w:tc>
      </w:tr>
      <w:tr w:rsidR="007A2D2E" w14:paraId="64A46911" w14:textId="77777777" w:rsidTr="005B2350">
        <w:trPr>
          <w:trHeight w:hRule="exact" w:val="910"/>
        </w:trPr>
        <w:tc>
          <w:tcPr>
            <w:tcW w:w="5940" w:type="dxa"/>
            <w:shd w:val="clear" w:color="auto" w:fill="215E99" w:themeFill="text2" w:themeFillTint="BF"/>
          </w:tcPr>
          <w:p w14:paraId="4BEC0F91" w14:textId="7B46FD0E" w:rsidR="007A2D2E" w:rsidRPr="004F2023" w:rsidRDefault="007A2D2E" w:rsidP="003A1C4B">
            <w:pPr>
              <w:rPr>
                <w:rFonts w:ascii="Arial" w:hAnsi="Arial" w:cs="Arial"/>
                <w:color w:val="FFFFFF" w:themeColor="background1"/>
              </w:rPr>
            </w:pPr>
            <w:r w:rsidRPr="004F2023">
              <w:rPr>
                <w:rFonts w:ascii="Arial" w:hAnsi="Arial" w:cs="Arial"/>
                <w:color w:val="FFFFFF" w:themeColor="background1"/>
              </w:rPr>
              <w:t xml:space="preserve">What are the student’s </w:t>
            </w:r>
            <w:r w:rsidRPr="004F2023">
              <w:rPr>
                <w:rFonts w:ascii="Arial" w:hAnsi="Arial" w:cs="Arial"/>
                <w:b/>
                <w:bCs/>
                <w:i/>
                <w:iCs/>
                <w:color w:val="FFFFFF" w:themeColor="background1"/>
              </w:rPr>
              <w:t>strengths</w:t>
            </w:r>
            <w:r w:rsidRPr="004F2023">
              <w:rPr>
                <w:rFonts w:ascii="Arial" w:hAnsi="Arial" w:cs="Arial"/>
                <w:color w:val="FFFFFF" w:themeColor="background1"/>
              </w:rPr>
              <w:t xml:space="preserve">? </w:t>
            </w:r>
            <w:r w:rsidR="00F16960" w:rsidRPr="004F2023">
              <w:rPr>
                <w:rFonts w:ascii="Arial" w:hAnsi="Arial" w:cs="Arial"/>
                <w:color w:val="FFFFFF" w:themeColor="background1"/>
              </w:rPr>
              <w:t>Explain how the student’s</w:t>
            </w:r>
            <w:r w:rsidRPr="004F2023">
              <w:rPr>
                <w:rFonts w:ascii="Arial" w:hAnsi="Arial" w:cs="Arial"/>
                <w:color w:val="FFFFFF" w:themeColor="background1"/>
              </w:rPr>
              <w:t xml:space="preserve"> strengths connect to the MPGs?</w:t>
            </w:r>
          </w:p>
          <w:p w14:paraId="2D947ECF" w14:textId="3B51309E" w:rsidR="007A2D2E" w:rsidRPr="00E74052" w:rsidRDefault="007A2D2E" w:rsidP="003A1C4B">
            <w:pPr>
              <w:rPr>
                <w:color w:val="FFFFFF" w:themeColor="background1"/>
              </w:rPr>
            </w:pPr>
          </w:p>
        </w:tc>
        <w:tc>
          <w:tcPr>
            <w:tcW w:w="8010" w:type="dxa"/>
          </w:tcPr>
          <w:p w14:paraId="34D18498" w14:textId="7C5B6F69" w:rsidR="007A2D2E" w:rsidRDefault="007A2D2E" w:rsidP="003A1C4B"/>
        </w:tc>
        <w:tc>
          <w:tcPr>
            <w:tcW w:w="720" w:type="dxa"/>
            <w:vMerge/>
          </w:tcPr>
          <w:p w14:paraId="64D89A4D" w14:textId="77777777" w:rsidR="007A2D2E" w:rsidRDefault="007A2D2E" w:rsidP="003A1C4B"/>
        </w:tc>
      </w:tr>
      <w:tr w:rsidR="007A2D2E" w14:paraId="58C69B04" w14:textId="77777777" w:rsidTr="005B2350">
        <w:trPr>
          <w:trHeight w:hRule="exact" w:val="1207"/>
        </w:trPr>
        <w:tc>
          <w:tcPr>
            <w:tcW w:w="5940" w:type="dxa"/>
            <w:shd w:val="clear" w:color="auto" w:fill="215E99" w:themeFill="text2" w:themeFillTint="BF"/>
          </w:tcPr>
          <w:p w14:paraId="46015E82" w14:textId="2B3BF0DD" w:rsidR="007A2D2E" w:rsidRPr="004F2023" w:rsidRDefault="007A2D2E" w:rsidP="007A2D2E">
            <w:pPr>
              <w:rPr>
                <w:rFonts w:ascii="Arial" w:hAnsi="Arial" w:cs="Arial"/>
                <w:i/>
                <w:iCs/>
                <w:color w:val="FFFFFF" w:themeColor="background1"/>
                <w:sz w:val="22"/>
                <w:szCs w:val="22"/>
              </w:rPr>
            </w:pPr>
            <w:r w:rsidRPr="004F2023">
              <w:rPr>
                <w:rFonts w:ascii="Arial" w:hAnsi="Arial" w:cs="Arial"/>
                <w:color w:val="FFFFFF" w:themeColor="background1"/>
              </w:rPr>
              <w:t xml:space="preserve">What are the student’s </w:t>
            </w:r>
            <w:r w:rsidRPr="004F2023">
              <w:rPr>
                <w:rFonts w:ascii="Arial" w:hAnsi="Arial" w:cs="Arial"/>
                <w:b/>
                <w:bCs/>
                <w:i/>
                <w:iCs/>
                <w:color w:val="FFFFFF" w:themeColor="background1"/>
              </w:rPr>
              <w:t>interests</w:t>
            </w:r>
            <w:r w:rsidRPr="004F2023">
              <w:rPr>
                <w:rFonts w:ascii="Arial" w:hAnsi="Arial" w:cs="Arial"/>
                <w:color w:val="FFFFFF" w:themeColor="background1"/>
              </w:rPr>
              <w:t xml:space="preserve">? </w:t>
            </w:r>
            <w:r w:rsidR="00F16960" w:rsidRPr="004F2023">
              <w:rPr>
                <w:rFonts w:ascii="Arial" w:hAnsi="Arial" w:cs="Arial"/>
                <w:color w:val="FFFFFF" w:themeColor="background1"/>
              </w:rPr>
              <w:t>Explain how the student’s</w:t>
            </w:r>
            <w:r w:rsidRPr="004F2023">
              <w:rPr>
                <w:rFonts w:ascii="Arial" w:hAnsi="Arial" w:cs="Arial"/>
                <w:color w:val="FFFFFF" w:themeColor="background1"/>
              </w:rPr>
              <w:t xml:space="preserve"> interests connect to the MPGs? </w:t>
            </w:r>
            <w:r w:rsidRPr="004F2023">
              <w:rPr>
                <w:rFonts w:ascii="Arial" w:hAnsi="Arial" w:cs="Arial"/>
                <w:i/>
                <w:iCs/>
                <w:color w:val="FFFFFF" w:themeColor="background1"/>
                <w:sz w:val="22"/>
                <w:szCs w:val="22"/>
              </w:rPr>
              <w:t>(Likes and wants of the student)</w:t>
            </w:r>
          </w:p>
          <w:p w14:paraId="7A79ECC5" w14:textId="77777777" w:rsidR="007A2D2E" w:rsidRPr="00E74052" w:rsidRDefault="007A2D2E" w:rsidP="003A1C4B">
            <w:pPr>
              <w:rPr>
                <w:color w:val="FFFFFF" w:themeColor="background1"/>
              </w:rPr>
            </w:pPr>
          </w:p>
        </w:tc>
        <w:tc>
          <w:tcPr>
            <w:tcW w:w="8010" w:type="dxa"/>
          </w:tcPr>
          <w:p w14:paraId="327D436B" w14:textId="4CF6B4CB" w:rsidR="007A2D2E" w:rsidRDefault="007A2D2E" w:rsidP="003A1C4B"/>
        </w:tc>
        <w:tc>
          <w:tcPr>
            <w:tcW w:w="720" w:type="dxa"/>
            <w:vMerge/>
          </w:tcPr>
          <w:p w14:paraId="0A903179" w14:textId="77777777" w:rsidR="007A2D2E" w:rsidRDefault="007A2D2E" w:rsidP="003A1C4B"/>
        </w:tc>
      </w:tr>
      <w:tr w:rsidR="007A2D2E" w14:paraId="79D7C5CA" w14:textId="77777777" w:rsidTr="005B2350">
        <w:trPr>
          <w:trHeight w:hRule="exact" w:val="1252"/>
        </w:trPr>
        <w:tc>
          <w:tcPr>
            <w:tcW w:w="5940" w:type="dxa"/>
            <w:shd w:val="clear" w:color="auto" w:fill="215E99" w:themeFill="text2" w:themeFillTint="BF"/>
          </w:tcPr>
          <w:p w14:paraId="1BA91ABF" w14:textId="4019D18C" w:rsidR="007A2D2E" w:rsidRPr="004F2023" w:rsidRDefault="007A2D2E" w:rsidP="007A2D2E">
            <w:pPr>
              <w:rPr>
                <w:rFonts w:ascii="Arial" w:hAnsi="Arial" w:cs="Arial"/>
                <w:i/>
                <w:iCs/>
                <w:color w:val="FFFFFF" w:themeColor="background1"/>
                <w:sz w:val="22"/>
                <w:szCs w:val="22"/>
              </w:rPr>
            </w:pPr>
            <w:r w:rsidRPr="004F2023">
              <w:rPr>
                <w:rFonts w:ascii="Arial" w:hAnsi="Arial" w:cs="Arial"/>
                <w:color w:val="FFFFFF" w:themeColor="background1"/>
              </w:rPr>
              <w:t xml:space="preserve">What are the student’s </w:t>
            </w:r>
            <w:r w:rsidRPr="004F2023">
              <w:rPr>
                <w:rFonts w:ascii="Arial" w:hAnsi="Arial" w:cs="Arial"/>
                <w:b/>
                <w:bCs/>
                <w:i/>
                <w:iCs/>
                <w:color w:val="FFFFFF" w:themeColor="background1"/>
              </w:rPr>
              <w:t>preferences</w:t>
            </w:r>
            <w:r w:rsidRPr="004F2023">
              <w:rPr>
                <w:rFonts w:ascii="Arial" w:hAnsi="Arial" w:cs="Arial"/>
                <w:color w:val="FFFFFF" w:themeColor="background1"/>
              </w:rPr>
              <w:t xml:space="preserve">? </w:t>
            </w:r>
            <w:r w:rsidR="00F16960" w:rsidRPr="004F2023">
              <w:rPr>
                <w:rFonts w:ascii="Arial" w:hAnsi="Arial" w:cs="Arial"/>
                <w:color w:val="FFFFFF" w:themeColor="background1"/>
              </w:rPr>
              <w:t xml:space="preserve">Explain how </w:t>
            </w:r>
            <w:proofErr w:type="gramStart"/>
            <w:r w:rsidR="00F16960" w:rsidRPr="004F2023">
              <w:rPr>
                <w:rFonts w:ascii="Arial" w:hAnsi="Arial" w:cs="Arial"/>
                <w:color w:val="FFFFFF" w:themeColor="background1"/>
              </w:rPr>
              <w:t xml:space="preserve">the </w:t>
            </w:r>
            <w:r w:rsidRPr="004F2023">
              <w:rPr>
                <w:rFonts w:ascii="Arial" w:hAnsi="Arial" w:cs="Arial"/>
                <w:color w:val="FFFFFF" w:themeColor="background1"/>
              </w:rPr>
              <w:t xml:space="preserve"> preferences</w:t>
            </w:r>
            <w:proofErr w:type="gramEnd"/>
            <w:r w:rsidRPr="004F2023">
              <w:rPr>
                <w:rFonts w:ascii="Arial" w:hAnsi="Arial" w:cs="Arial"/>
                <w:color w:val="FFFFFF" w:themeColor="background1"/>
              </w:rPr>
              <w:t xml:space="preserve"> connect to the MPGs? </w:t>
            </w:r>
            <w:r w:rsidRPr="004F2023">
              <w:rPr>
                <w:rFonts w:ascii="Arial" w:hAnsi="Arial" w:cs="Arial"/>
                <w:i/>
                <w:iCs/>
                <w:color w:val="FFFFFF" w:themeColor="background1"/>
                <w:sz w:val="22"/>
                <w:szCs w:val="22"/>
              </w:rPr>
              <w:t>(Requires action or effort from the student toward goals)</w:t>
            </w:r>
          </w:p>
          <w:p w14:paraId="5635BACC" w14:textId="77777777" w:rsidR="007A2D2E" w:rsidRPr="00E74052" w:rsidRDefault="007A2D2E" w:rsidP="003A1C4B">
            <w:pPr>
              <w:rPr>
                <w:color w:val="FFFFFF" w:themeColor="background1"/>
              </w:rPr>
            </w:pPr>
          </w:p>
          <w:p w14:paraId="0FEF1BB3" w14:textId="77777777" w:rsidR="007A2D2E" w:rsidRPr="00E74052" w:rsidRDefault="007A2D2E" w:rsidP="003A1C4B">
            <w:pPr>
              <w:rPr>
                <w:color w:val="FFFFFF" w:themeColor="background1"/>
              </w:rPr>
            </w:pPr>
          </w:p>
        </w:tc>
        <w:tc>
          <w:tcPr>
            <w:tcW w:w="8010" w:type="dxa"/>
          </w:tcPr>
          <w:p w14:paraId="63064AC9" w14:textId="02C0C116" w:rsidR="007A2D2E" w:rsidRDefault="007A2D2E" w:rsidP="003A1C4B"/>
        </w:tc>
        <w:tc>
          <w:tcPr>
            <w:tcW w:w="720" w:type="dxa"/>
            <w:vMerge/>
          </w:tcPr>
          <w:p w14:paraId="036FFA08" w14:textId="77777777" w:rsidR="007A2D2E" w:rsidRDefault="007A2D2E" w:rsidP="003A1C4B"/>
        </w:tc>
      </w:tr>
      <w:tr w:rsidR="007A2D2E" w14:paraId="14657F57" w14:textId="77777777" w:rsidTr="36182944">
        <w:trPr>
          <w:trHeight w:val="489"/>
        </w:trPr>
        <w:tc>
          <w:tcPr>
            <w:tcW w:w="5940" w:type="dxa"/>
            <w:vMerge w:val="restart"/>
            <w:shd w:val="clear" w:color="auto" w:fill="153D63" w:themeFill="text2" w:themeFillTint="E6"/>
          </w:tcPr>
          <w:p w14:paraId="22D1F3DE" w14:textId="77777777" w:rsidR="007A2D2E" w:rsidRPr="004F2023" w:rsidRDefault="007A2D2E" w:rsidP="007A2D2E">
            <w:pPr>
              <w:rPr>
                <w:rFonts w:ascii="Arial" w:hAnsi="Arial" w:cs="Arial"/>
                <w:color w:val="FFFFFF" w:themeColor="background1"/>
              </w:rPr>
            </w:pPr>
            <w:r w:rsidRPr="004F2023">
              <w:rPr>
                <w:rFonts w:ascii="Arial" w:hAnsi="Arial" w:cs="Arial"/>
                <w:color w:val="FFFFFF" w:themeColor="background1"/>
              </w:rPr>
              <w:t>What are the student’s Measurable Post-Secondary Goals?</w:t>
            </w:r>
          </w:p>
          <w:p w14:paraId="6B854531" w14:textId="77777777" w:rsidR="007A2D2E" w:rsidRPr="004F2023" w:rsidRDefault="007A2D2E" w:rsidP="007A2D2E">
            <w:pPr>
              <w:rPr>
                <w:rFonts w:ascii="Arial" w:hAnsi="Arial" w:cs="Arial"/>
                <w:color w:val="FFFFFF" w:themeColor="background1"/>
                <w:sz w:val="22"/>
                <w:szCs w:val="22"/>
              </w:rPr>
            </w:pPr>
          </w:p>
          <w:p w14:paraId="4A1C0D0F" w14:textId="1D692811" w:rsidR="007A2D2E" w:rsidRPr="00E74052" w:rsidRDefault="007A2D2E" w:rsidP="007A2D2E">
            <w:pPr>
              <w:rPr>
                <w:color w:val="FFFFFF" w:themeColor="background1"/>
              </w:rPr>
            </w:pPr>
            <w:r w:rsidRPr="004F2023">
              <w:rPr>
                <w:rFonts w:ascii="Arial" w:hAnsi="Arial" w:cs="Arial"/>
                <w:i/>
                <w:iCs/>
                <w:color w:val="FFFFFF" w:themeColor="background1"/>
                <w:sz w:val="22"/>
                <w:szCs w:val="22"/>
              </w:rPr>
              <w:t>(Goals must reflect the student’s strengths, interests, and preferences; occur after high school; and be able to be measured. These areas may be combined into one goal or be contained in separate goals. The education</w:t>
            </w:r>
            <w:r w:rsidR="05EF2243" w:rsidRPr="004F2023">
              <w:rPr>
                <w:rFonts w:ascii="Arial" w:hAnsi="Arial" w:cs="Arial"/>
                <w:i/>
                <w:iCs/>
                <w:color w:val="FFFFFF" w:themeColor="background1"/>
                <w:sz w:val="22"/>
                <w:szCs w:val="22"/>
              </w:rPr>
              <w:t>/training</w:t>
            </w:r>
            <w:r w:rsidRPr="004F2023">
              <w:rPr>
                <w:rFonts w:ascii="Arial" w:hAnsi="Arial" w:cs="Arial"/>
                <w:i/>
                <w:iCs/>
                <w:color w:val="FFFFFF" w:themeColor="background1"/>
                <w:sz w:val="22"/>
                <w:szCs w:val="22"/>
              </w:rPr>
              <w:t xml:space="preserve"> and employment goals are required.)</w:t>
            </w:r>
          </w:p>
        </w:tc>
        <w:tc>
          <w:tcPr>
            <w:tcW w:w="8010" w:type="dxa"/>
          </w:tcPr>
          <w:p w14:paraId="73A69689" w14:textId="77777777" w:rsidR="007A2D2E" w:rsidRPr="004F2023" w:rsidRDefault="007A2D2E" w:rsidP="007A2D2E">
            <w:pPr>
              <w:rPr>
                <w:rFonts w:ascii="Arial" w:hAnsi="Arial" w:cs="Arial"/>
              </w:rPr>
            </w:pPr>
            <w:r w:rsidRPr="004F2023">
              <w:rPr>
                <w:rFonts w:ascii="Arial" w:hAnsi="Arial" w:cs="Arial"/>
              </w:rPr>
              <w:t>Education/Training:</w:t>
            </w:r>
          </w:p>
          <w:p w14:paraId="74D7A0D4" w14:textId="77777777" w:rsidR="007A2D2E" w:rsidRPr="004F2023" w:rsidRDefault="007A2D2E" w:rsidP="003A1C4B">
            <w:pPr>
              <w:rPr>
                <w:rFonts w:ascii="Arial" w:hAnsi="Arial" w:cs="Arial"/>
              </w:rPr>
            </w:pPr>
          </w:p>
          <w:p w14:paraId="312DD36A" w14:textId="77777777" w:rsidR="007A2D2E" w:rsidRPr="004F2023" w:rsidRDefault="007A2D2E" w:rsidP="003A1C4B">
            <w:pPr>
              <w:rPr>
                <w:rFonts w:ascii="Arial" w:hAnsi="Arial" w:cs="Arial"/>
              </w:rPr>
            </w:pPr>
          </w:p>
        </w:tc>
        <w:tc>
          <w:tcPr>
            <w:tcW w:w="720" w:type="dxa"/>
            <w:vMerge/>
          </w:tcPr>
          <w:p w14:paraId="4614509D" w14:textId="77777777" w:rsidR="007A2D2E" w:rsidRDefault="007A2D2E" w:rsidP="003A1C4B"/>
        </w:tc>
      </w:tr>
      <w:tr w:rsidR="007A2D2E" w14:paraId="32D129E6" w14:textId="77777777" w:rsidTr="36182944">
        <w:trPr>
          <w:trHeight w:val="488"/>
        </w:trPr>
        <w:tc>
          <w:tcPr>
            <w:tcW w:w="5940" w:type="dxa"/>
            <w:vMerge/>
          </w:tcPr>
          <w:p w14:paraId="5ED81663" w14:textId="77777777" w:rsidR="007A2D2E" w:rsidRPr="00E74052" w:rsidRDefault="007A2D2E" w:rsidP="007A2D2E">
            <w:pPr>
              <w:rPr>
                <w:color w:val="FFFFFF" w:themeColor="background1"/>
              </w:rPr>
            </w:pPr>
          </w:p>
        </w:tc>
        <w:tc>
          <w:tcPr>
            <w:tcW w:w="8010" w:type="dxa"/>
          </w:tcPr>
          <w:p w14:paraId="259AABB4" w14:textId="77777777" w:rsidR="007A2D2E" w:rsidRPr="004F2023" w:rsidRDefault="007A2D2E" w:rsidP="007A2D2E">
            <w:pPr>
              <w:rPr>
                <w:rFonts w:ascii="Arial" w:hAnsi="Arial" w:cs="Arial"/>
              </w:rPr>
            </w:pPr>
            <w:r w:rsidRPr="004F2023">
              <w:rPr>
                <w:rFonts w:ascii="Arial" w:hAnsi="Arial" w:cs="Arial"/>
              </w:rPr>
              <w:t>Employment:</w:t>
            </w:r>
          </w:p>
          <w:p w14:paraId="371F4F66" w14:textId="77777777" w:rsidR="007A2D2E" w:rsidRPr="004F2023" w:rsidRDefault="007A2D2E" w:rsidP="003A1C4B">
            <w:pPr>
              <w:rPr>
                <w:rFonts w:ascii="Arial" w:hAnsi="Arial" w:cs="Arial"/>
              </w:rPr>
            </w:pPr>
          </w:p>
          <w:p w14:paraId="22DFB05B" w14:textId="77777777" w:rsidR="007A2D2E" w:rsidRPr="004F2023" w:rsidRDefault="007A2D2E" w:rsidP="003A1C4B">
            <w:pPr>
              <w:rPr>
                <w:rFonts w:ascii="Arial" w:hAnsi="Arial" w:cs="Arial"/>
              </w:rPr>
            </w:pPr>
          </w:p>
        </w:tc>
        <w:tc>
          <w:tcPr>
            <w:tcW w:w="720" w:type="dxa"/>
            <w:vMerge/>
          </w:tcPr>
          <w:p w14:paraId="7A7D451C" w14:textId="77777777" w:rsidR="007A2D2E" w:rsidRDefault="007A2D2E" w:rsidP="003A1C4B"/>
        </w:tc>
      </w:tr>
      <w:tr w:rsidR="007A2D2E" w14:paraId="20F636D2" w14:textId="77777777" w:rsidTr="36182944">
        <w:trPr>
          <w:trHeight w:val="488"/>
        </w:trPr>
        <w:tc>
          <w:tcPr>
            <w:tcW w:w="5940" w:type="dxa"/>
            <w:vMerge/>
          </w:tcPr>
          <w:p w14:paraId="1D413798" w14:textId="77777777" w:rsidR="007A2D2E" w:rsidRPr="00E74052" w:rsidRDefault="007A2D2E" w:rsidP="007A2D2E">
            <w:pPr>
              <w:rPr>
                <w:color w:val="FFFFFF" w:themeColor="background1"/>
              </w:rPr>
            </w:pPr>
          </w:p>
        </w:tc>
        <w:tc>
          <w:tcPr>
            <w:tcW w:w="8010" w:type="dxa"/>
          </w:tcPr>
          <w:p w14:paraId="2D35771E" w14:textId="77777777" w:rsidR="007A2D2E" w:rsidRPr="004F2023" w:rsidRDefault="007A2D2E" w:rsidP="007A2D2E">
            <w:pPr>
              <w:rPr>
                <w:rFonts w:ascii="Arial" w:hAnsi="Arial" w:cs="Arial"/>
              </w:rPr>
            </w:pPr>
            <w:r w:rsidRPr="004F2023">
              <w:rPr>
                <w:rFonts w:ascii="Arial" w:hAnsi="Arial" w:cs="Arial"/>
              </w:rPr>
              <w:t>Independent Living (if needed):</w:t>
            </w:r>
          </w:p>
          <w:p w14:paraId="40705878" w14:textId="77777777" w:rsidR="007A2D2E" w:rsidRPr="004F2023" w:rsidRDefault="007A2D2E" w:rsidP="003A1C4B">
            <w:pPr>
              <w:rPr>
                <w:rFonts w:ascii="Arial" w:hAnsi="Arial" w:cs="Arial"/>
              </w:rPr>
            </w:pPr>
          </w:p>
          <w:p w14:paraId="69FE904B" w14:textId="77777777" w:rsidR="007A2D2E" w:rsidRPr="004F2023" w:rsidRDefault="007A2D2E" w:rsidP="003A1C4B">
            <w:pPr>
              <w:rPr>
                <w:rFonts w:ascii="Arial" w:hAnsi="Arial" w:cs="Arial"/>
              </w:rPr>
            </w:pPr>
          </w:p>
        </w:tc>
        <w:tc>
          <w:tcPr>
            <w:tcW w:w="720" w:type="dxa"/>
            <w:vMerge/>
          </w:tcPr>
          <w:p w14:paraId="65F2716C" w14:textId="77777777" w:rsidR="007A2D2E" w:rsidRDefault="007A2D2E" w:rsidP="003A1C4B"/>
        </w:tc>
      </w:tr>
      <w:tr w:rsidR="00B548A4" w14:paraId="042E0284" w14:textId="60CE5FF5" w:rsidTr="008B7180">
        <w:trPr>
          <w:trHeight w:hRule="exact" w:val="1657"/>
        </w:trPr>
        <w:tc>
          <w:tcPr>
            <w:tcW w:w="5940" w:type="dxa"/>
            <w:shd w:val="clear" w:color="auto" w:fill="215E99" w:themeFill="text2" w:themeFillTint="BF"/>
          </w:tcPr>
          <w:p w14:paraId="17C5E33C" w14:textId="6ABFE5A9" w:rsidR="00B548A4" w:rsidRPr="004F2023" w:rsidRDefault="00E577D2" w:rsidP="002F0A54">
            <w:pPr>
              <w:rPr>
                <w:rFonts w:ascii="Arial" w:hAnsi="Arial" w:cs="Arial"/>
                <w:color w:val="FFFFFF" w:themeColor="background1"/>
              </w:rPr>
            </w:pPr>
            <w:r w:rsidRPr="004F2023">
              <w:rPr>
                <w:rFonts w:ascii="Arial" w:hAnsi="Arial" w:cs="Arial"/>
                <w:color w:val="FFFFFF" w:themeColor="background1"/>
              </w:rPr>
              <w:lastRenderedPageBreak/>
              <w:t>Services/</w:t>
            </w:r>
            <w:r w:rsidR="007A2D2E" w:rsidRPr="004F2023">
              <w:rPr>
                <w:rFonts w:ascii="Arial" w:hAnsi="Arial" w:cs="Arial"/>
                <w:color w:val="FFFFFF" w:themeColor="background1"/>
              </w:rPr>
              <w:t>Activities</w:t>
            </w:r>
          </w:p>
          <w:p w14:paraId="7E1727A3" w14:textId="37BC4888" w:rsidR="00F16960" w:rsidRPr="004F2023" w:rsidRDefault="00F16960" w:rsidP="002F0A54">
            <w:pPr>
              <w:rPr>
                <w:rFonts w:ascii="Arial" w:hAnsi="Arial" w:cs="Arial"/>
                <w:color w:val="FFFFFF" w:themeColor="background1"/>
              </w:rPr>
            </w:pPr>
          </w:p>
          <w:p w14:paraId="5FB3A765" w14:textId="5BBA90D3" w:rsidR="00F16960" w:rsidRPr="004F2023" w:rsidRDefault="00F16960" w:rsidP="002F0A54">
            <w:pPr>
              <w:rPr>
                <w:rFonts w:ascii="Arial" w:hAnsi="Arial" w:cs="Arial"/>
                <w:color w:val="FFFFFF" w:themeColor="background1"/>
                <w:sz w:val="22"/>
                <w:szCs w:val="22"/>
              </w:rPr>
            </w:pPr>
            <w:r w:rsidRPr="004F2023">
              <w:rPr>
                <w:rFonts w:ascii="Arial" w:hAnsi="Arial" w:cs="Arial"/>
                <w:i/>
                <w:iCs/>
                <w:color w:val="FFFFFF" w:themeColor="background1"/>
                <w:sz w:val="22"/>
                <w:szCs w:val="22"/>
              </w:rPr>
              <w:t xml:space="preserve">Explain which </w:t>
            </w:r>
            <w:r w:rsidR="00E577D2" w:rsidRPr="004F2023">
              <w:rPr>
                <w:rFonts w:ascii="Arial" w:hAnsi="Arial" w:cs="Arial"/>
                <w:i/>
                <w:iCs/>
                <w:color w:val="FFFFFF" w:themeColor="background1"/>
                <w:sz w:val="22"/>
                <w:szCs w:val="22"/>
              </w:rPr>
              <w:t>service/</w:t>
            </w:r>
            <w:r w:rsidRPr="004F2023">
              <w:rPr>
                <w:rFonts w:ascii="Arial" w:hAnsi="Arial" w:cs="Arial"/>
                <w:i/>
                <w:iCs/>
                <w:color w:val="FFFFFF" w:themeColor="background1"/>
                <w:sz w:val="22"/>
                <w:szCs w:val="22"/>
              </w:rPr>
              <w:t>activity supports each MPG.</w:t>
            </w:r>
            <w:r w:rsidR="00E577D2" w:rsidRPr="004F2023">
              <w:rPr>
                <w:rFonts w:ascii="Arial" w:hAnsi="Arial" w:cs="Arial"/>
                <w:i/>
                <w:iCs/>
                <w:color w:val="FFFFFF" w:themeColor="background1"/>
                <w:sz w:val="22"/>
                <w:szCs w:val="22"/>
              </w:rPr>
              <w:t xml:space="preserve"> Each MPG </w:t>
            </w:r>
            <w:proofErr w:type="gramStart"/>
            <w:r w:rsidR="00E577D2" w:rsidRPr="004F2023">
              <w:rPr>
                <w:rFonts w:ascii="Arial" w:hAnsi="Arial" w:cs="Arial"/>
                <w:i/>
                <w:iCs/>
                <w:color w:val="FFFFFF" w:themeColor="background1"/>
                <w:sz w:val="22"/>
                <w:szCs w:val="22"/>
              </w:rPr>
              <w:t>has to</w:t>
            </w:r>
            <w:proofErr w:type="gramEnd"/>
            <w:r w:rsidR="00E577D2" w:rsidRPr="004F2023">
              <w:rPr>
                <w:rFonts w:ascii="Arial" w:hAnsi="Arial" w:cs="Arial"/>
                <w:i/>
                <w:iCs/>
                <w:color w:val="FFFFFF" w:themeColor="background1"/>
                <w:sz w:val="22"/>
                <w:szCs w:val="22"/>
              </w:rPr>
              <w:t xml:space="preserve"> have at least one service/activity aligned to assist the student in preparing for their MPGs</w:t>
            </w:r>
            <w:r w:rsidR="00E577D2" w:rsidRPr="004F2023">
              <w:rPr>
                <w:rFonts w:ascii="Arial" w:hAnsi="Arial" w:cs="Arial"/>
                <w:color w:val="FFFFFF" w:themeColor="background1"/>
                <w:sz w:val="22"/>
                <w:szCs w:val="22"/>
              </w:rPr>
              <w:t xml:space="preserve">. </w:t>
            </w:r>
            <w:r w:rsidRPr="004F2023">
              <w:rPr>
                <w:rFonts w:ascii="Arial" w:hAnsi="Arial" w:cs="Arial"/>
                <w:color w:val="FFFFFF" w:themeColor="background1"/>
                <w:sz w:val="22"/>
                <w:szCs w:val="22"/>
              </w:rPr>
              <w:t xml:space="preserve">  </w:t>
            </w:r>
          </w:p>
          <w:p w14:paraId="79737E44" w14:textId="25F11A9D" w:rsidR="00B548A4" w:rsidRPr="00E74052" w:rsidRDefault="00B548A4" w:rsidP="002F0A54">
            <w:pPr>
              <w:rPr>
                <w:color w:val="FFFFFF" w:themeColor="background1"/>
              </w:rPr>
            </w:pPr>
          </w:p>
        </w:tc>
        <w:tc>
          <w:tcPr>
            <w:tcW w:w="8010" w:type="dxa"/>
          </w:tcPr>
          <w:p w14:paraId="5EBFEE83" w14:textId="4321A3E5" w:rsidR="00B548A4" w:rsidRDefault="00B548A4"/>
        </w:tc>
        <w:tc>
          <w:tcPr>
            <w:tcW w:w="720" w:type="dxa"/>
            <w:vMerge/>
          </w:tcPr>
          <w:p w14:paraId="68442F7D" w14:textId="77777777" w:rsidR="00B548A4" w:rsidRDefault="00B548A4"/>
        </w:tc>
      </w:tr>
      <w:tr w:rsidR="00B548A4" w14:paraId="6552510D" w14:textId="4B09F9A4" w:rsidTr="004F2023">
        <w:trPr>
          <w:trHeight w:hRule="exact" w:val="1603"/>
        </w:trPr>
        <w:tc>
          <w:tcPr>
            <w:tcW w:w="5940" w:type="dxa"/>
            <w:shd w:val="clear" w:color="auto" w:fill="215E99" w:themeFill="text2" w:themeFillTint="BF"/>
          </w:tcPr>
          <w:p w14:paraId="6E11D447" w14:textId="23F00617" w:rsidR="00B548A4" w:rsidRPr="004F2023" w:rsidRDefault="007A2D2E" w:rsidP="002F0A54">
            <w:pPr>
              <w:rPr>
                <w:rFonts w:ascii="Arial" w:hAnsi="Arial" w:cs="Arial"/>
                <w:color w:val="FFFFFF" w:themeColor="background1"/>
              </w:rPr>
            </w:pPr>
            <w:r w:rsidRPr="004F2023">
              <w:rPr>
                <w:rFonts w:ascii="Arial" w:hAnsi="Arial" w:cs="Arial"/>
                <w:color w:val="FFFFFF" w:themeColor="background1"/>
              </w:rPr>
              <w:t>Courses of Study</w:t>
            </w:r>
          </w:p>
          <w:p w14:paraId="4613393F" w14:textId="77777777" w:rsidR="00E577D2" w:rsidRPr="004F2023" w:rsidRDefault="00E577D2" w:rsidP="002F0A54">
            <w:pPr>
              <w:rPr>
                <w:rFonts w:ascii="Arial" w:hAnsi="Arial" w:cs="Arial"/>
                <w:i/>
                <w:iCs/>
                <w:color w:val="FFFFFF" w:themeColor="background1"/>
                <w:sz w:val="22"/>
                <w:szCs w:val="22"/>
              </w:rPr>
            </w:pPr>
          </w:p>
          <w:p w14:paraId="7F58E981" w14:textId="4993E5B8" w:rsidR="00E577D2" w:rsidRPr="004F2023" w:rsidRDefault="00E577D2" w:rsidP="002F0A54">
            <w:pPr>
              <w:rPr>
                <w:rFonts w:ascii="Arial" w:hAnsi="Arial" w:cs="Arial"/>
                <w:i/>
                <w:iCs/>
                <w:color w:val="FFFFFF" w:themeColor="background1"/>
                <w:sz w:val="22"/>
                <w:szCs w:val="22"/>
              </w:rPr>
            </w:pPr>
            <w:r w:rsidRPr="004F2023">
              <w:rPr>
                <w:rFonts w:ascii="Arial" w:hAnsi="Arial" w:cs="Arial"/>
                <w:i/>
                <w:iCs/>
                <w:color w:val="FFFFFF" w:themeColor="background1"/>
                <w:sz w:val="22"/>
                <w:szCs w:val="22"/>
              </w:rPr>
              <w:t xml:space="preserve">Explain which course(s) support each of the MPGs.  Each MPG </w:t>
            </w:r>
            <w:proofErr w:type="gramStart"/>
            <w:r w:rsidRPr="004F2023">
              <w:rPr>
                <w:rFonts w:ascii="Arial" w:hAnsi="Arial" w:cs="Arial"/>
                <w:i/>
                <w:iCs/>
                <w:color w:val="FFFFFF" w:themeColor="background1"/>
                <w:sz w:val="22"/>
                <w:szCs w:val="22"/>
              </w:rPr>
              <w:t>has to</w:t>
            </w:r>
            <w:proofErr w:type="gramEnd"/>
            <w:r w:rsidRPr="004F2023">
              <w:rPr>
                <w:rFonts w:ascii="Arial" w:hAnsi="Arial" w:cs="Arial"/>
                <w:i/>
                <w:iCs/>
                <w:color w:val="FFFFFF" w:themeColor="background1"/>
                <w:sz w:val="22"/>
                <w:szCs w:val="22"/>
              </w:rPr>
              <w:t xml:space="preserve"> have at least one course that supports it. </w:t>
            </w:r>
          </w:p>
          <w:p w14:paraId="74233D25" w14:textId="23203A04" w:rsidR="00E74052" w:rsidRPr="00E74052" w:rsidRDefault="00E74052" w:rsidP="002F0A54">
            <w:pPr>
              <w:rPr>
                <w:color w:val="FFFFFF" w:themeColor="background1"/>
              </w:rPr>
            </w:pPr>
          </w:p>
        </w:tc>
        <w:tc>
          <w:tcPr>
            <w:tcW w:w="8010" w:type="dxa"/>
          </w:tcPr>
          <w:p w14:paraId="06EDA151" w14:textId="3016BDC7" w:rsidR="00B548A4" w:rsidRDefault="00631245">
            <w:r>
              <w:rPr>
                <w:noProof/>
              </w:rPr>
              <mc:AlternateContent>
                <mc:Choice Requires="wps">
                  <w:drawing>
                    <wp:anchor distT="0" distB="0" distL="114300" distR="114300" simplePos="0" relativeHeight="251667456" behindDoc="0" locked="0" layoutInCell="1" allowOverlap="1" wp14:anchorId="16F13130" wp14:editId="43193518">
                      <wp:simplePos x="0" y="0"/>
                      <wp:positionH relativeFrom="column">
                        <wp:posOffset>5014595</wp:posOffset>
                      </wp:positionH>
                      <wp:positionV relativeFrom="paragraph">
                        <wp:posOffset>103506</wp:posOffset>
                      </wp:positionV>
                      <wp:extent cx="1828800" cy="1828800"/>
                      <wp:effectExtent l="3493" t="0" r="0" b="0"/>
                      <wp:wrapNone/>
                      <wp:docPr id="1608691820" name="Text Box 1"/>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a:noFill/>
                              </a:ln>
                            </wps:spPr>
                            <wps:txbx>
                              <w:txbxContent>
                                <w:p w14:paraId="28DBF24C" w14:textId="77777777" w:rsidR="00631245" w:rsidRPr="00631245" w:rsidRDefault="00631245" w:rsidP="00631245">
                                  <w:pPr>
                                    <w:spacing w:after="0" w:line="240" w:lineRule="auto"/>
                                    <w:ind w:left="113" w:right="113"/>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124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all components align?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F13130" id="_x0000_s1027" type="#_x0000_t202" style="position:absolute;margin-left:394.85pt;margin-top:8.15pt;width:2in;height:2in;rotation:90;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" filled="f" stroked="f">
                      <v:textbox style="mso-fit-shape-to-text:t">
                        <w:txbxContent>
                          <w:p w14:paraId="28DBF24C" w14:textId="77777777" w:rsidR="00631245" w:rsidRPr="00631245" w:rsidRDefault="00631245" w:rsidP="00631245">
                            <w:pPr>
                              <w:spacing w:after="0" w:line="240" w:lineRule="auto"/>
                              <w:ind w:left="113" w:right="113"/>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1245">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Do all components align?</w:t>
                            </w:r>
                          </w:p>
                        </w:txbxContent>
                      </v:textbox>
                    </v:shape>
                  </w:pict>
                </mc:Fallback>
              </mc:AlternateContent>
            </w:r>
          </w:p>
        </w:tc>
        <w:tc>
          <w:tcPr>
            <w:tcW w:w="720" w:type="dxa"/>
            <w:vMerge/>
          </w:tcPr>
          <w:p w14:paraId="58BAD946" w14:textId="77777777" w:rsidR="00B548A4" w:rsidRDefault="00B548A4"/>
        </w:tc>
      </w:tr>
      <w:tr w:rsidR="00B548A4" w14:paraId="20666F69" w14:textId="228A06F4" w:rsidTr="004F2023">
        <w:trPr>
          <w:trHeight w:hRule="exact" w:val="1792"/>
        </w:trPr>
        <w:tc>
          <w:tcPr>
            <w:tcW w:w="5940" w:type="dxa"/>
            <w:shd w:val="clear" w:color="auto" w:fill="215E99" w:themeFill="text2" w:themeFillTint="BF"/>
          </w:tcPr>
          <w:p w14:paraId="0ADAD010" w14:textId="029DB6FC" w:rsidR="00B548A4" w:rsidRPr="004F2023" w:rsidRDefault="007A2D2E" w:rsidP="002F0A54">
            <w:pPr>
              <w:rPr>
                <w:rFonts w:ascii="Arial" w:hAnsi="Arial" w:cs="Arial"/>
                <w:color w:val="FFFFFF" w:themeColor="background1"/>
              </w:rPr>
            </w:pPr>
            <w:r w:rsidRPr="004F2023">
              <w:rPr>
                <w:rFonts w:ascii="Arial" w:hAnsi="Arial" w:cs="Arial"/>
                <w:color w:val="FFFFFF" w:themeColor="background1"/>
              </w:rPr>
              <w:t>Aligned Annual IEP Goals</w:t>
            </w:r>
          </w:p>
          <w:p w14:paraId="32AEE5EE" w14:textId="77777777" w:rsidR="00E577D2" w:rsidRPr="004F2023" w:rsidRDefault="00E577D2" w:rsidP="002F0A54">
            <w:pPr>
              <w:rPr>
                <w:rFonts w:ascii="Arial" w:hAnsi="Arial" w:cs="Arial"/>
                <w:color w:val="FFFFFF" w:themeColor="background1"/>
              </w:rPr>
            </w:pPr>
          </w:p>
          <w:p w14:paraId="729994D3" w14:textId="50F76246" w:rsidR="00E577D2" w:rsidRPr="004F2023" w:rsidRDefault="00E577D2" w:rsidP="3003BC64">
            <w:pPr>
              <w:rPr>
                <w:rFonts w:ascii="Arial" w:hAnsi="Arial" w:cs="Arial"/>
                <w:i/>
                <w:iCs/>
                <w:color w:val="FFFFFF" w:themeColor="background1"/>
                <w:sz w:val="22"/>
                <w:szCs w:val="22"/>
              </w:rPr>
            </w:pPr>
            <w:r w:rsidRPr="004F2023">
              <w:rPr>
                <w:rFonts w:ascii="Arial" w:hAnsi="Arial" w:cs="Arial"/>
                <w:i/>
                <w:iCs/>
                <w:color w:val="FFFFFF" w:themeColor="background1"/>
                <w:sz w:val="22"/>
                <w:szCs w:val="22"/>
              </w:rPr>
              <w:t xml:space="preserve">Explain how the IEP goal(s) are aligned </w:t>
            </w:r>
            <w:r w:rsidR="5A209102" w:rsidRPr="004F2023">
              <w:rPr>
                <w:rFonts w:ascii="Arial" w:hAnsi="Arial" w:cs="Arial"/>
                <w:i/>
                <w:iCs/>
                <w:color w:val="FFFFFF" w:themeColor="background1"/>
                <w:sz w:val="22"/>
                <w:szCs w:val="22"/>
              </w:rPr>
              <w:t>to</w:t>
            </w:r>
            <w:r w:rsidRPr="004F2023">
              <w:rPr>
                <w:rFonts w:ascii="Arial" w:hAnsi="Arial" w:cs="Arial"/>
                <w:i/>
                <w:iCs/>
                <w:color w:val="FFFFFF" w:themeColor="background1"/>
                <w:sz w:val="22"/>
                <w:szCs w:val="22"/>
              </w:rPr>
              <w:t xml:space="preserve"> each of the MPGs.  Each MPG must have at least one annual IEP goal that supports it. </w:t>
            </w:r>
          </w:p>
          <w:p w14:paraId="4875BB1A" w14:textId="77777777" w:rsidR="00E577D2" w:rsidRDefault="00E577D2" w:rsidP="002F0A54">
            <w:pPr>
              <w:rPr>
                <w:color w:val="FFFFFF" w:themeColor="background1"/>
              </w:rPr>
            </w:pPr>
          </w:p>
          <w:p w14:paraId="3F316D46" w14:textId="77777777" w:rsidR="00E577D2" w:rsidRDefault="00E577D2" w:rsidP="002F0A54">
            <w:pPr>
              <w:rPr>
                <w:i/>
                <w:iCs/>
                <w:color w:val="FFFFFF" w:themeColor="background1"/>
                <w:sz w:val="18"/>
                <w:szCs w:val="18"/>
              </w:rPr>
            </w:pPr>
          </w:p>
          <w:p w14:paraId="21FC5B82" w14:textId="50F1E4DC" w:rsidR="00E74052" w:rsidRPr="00E74052" w:rsidRDefault="00E74052" w:rsidP="002F0A54">
            <w:pPr>
              <w:rPr>
                <w:color w:val="FFFFFF" w:themeColor="background1"/>
              </w:rPr>
            </w:pPr>
          </w:p>
        </w:tc>
        <w:tc>
          <w:tcPr>
            <w:tcW w:w="8010" w:type="dxa"/>
          </w:tcPr>
          <w:p w14:paraId="694F4066" w14:textId="77777777" w:rsidR="00B548A4" w:rsidRDefault="00B548A4"/>
        </w:tc>
        <w:tc>
          <w:tcPr>
            <w:tcW w:w="720" w:type="dxa"/>
            <w:vMerge/>
          </w:tcPr>
          <w:p w14:paraId="24399230" w14:textId="77777777" w:rsidR="00B548A4" w:rsidRDefault="00B548A4"/>
        </w:tc>
      </w:tr>
      <w:tr w:rsidR="00B548A4" w14:paraId="5AF763EF" w14:textId="66C3FCF8" w:rsidTr="004F2023">
        <w:trPr>
          <w:trHeight w:hRule="exact" w:val="2872"/>
        </w:trPr>
        <w:tc>
          <w:tcPr>
            <w:tcW w:w="5940" w:type="dxa"/>
            <w:shd w:val="clear" w:color="auto" w:fill="4C94D8" w:themeFill="text2" w:themeFillTint="80"/>
          </w:tcPr>
          <w:p w14:paraId="50670FB0" w14:textId="5FDCE37B" w:rsidR="00B548A4" w:rsidRPr="004F2023" w:rsidRDefault="007A2D2E">
            <w:pPr>
              <w:rPr>
                <w:rFonts w:ascii="Arial" w:hAnsi="Arial" w:cs="Arial"/>
                <w:color w:val="FFFFFF" w:themeColor="background1"/>
              </w:rPr>
            </w:pPr>
            <w:r w:rsidRPr="004F2023">
              <w:rPr>
                <w:rFonts w:ascii="Arial" w:hAnsi="Arial" w:cs="Arial"/>
                <w:color w:val="FFFFFF" w:themeColor="background1"/>
              </w:rPr>
              <w:t>What outside agencies could support these efforts?</w:t>
            </w:r>
          </w:p>
          <w:p w14:paraId="171161EA" w14:textId="77777777" w:rsidR="00E577D2" w:rsidRPr="004F2023" w:rsidRDefault="00E577D2">
            <w:pPr>
              <w:rPr>
                <w:rFonts w:ascii="Arial" w:hAnsi="Arial" w:cs="Arial"/>
                <w:color w:val="FFFFFF" w:themeColor="background1"/>
              </w:rPr>
            </w:pPr>
          </w:p>
          <w:p w14:paraId="66772551" w14:textId="18F97E3C" w:rsidR="00E577D2" w:rsidRPr="004F2023" w:rsidRDefault="00E577D2" w:rsidP="36182944">
            <w:pPr>
              <w:rPr>
                <w:rFonts w:ascii="Arial" w:hAnsi="Arial" w:cs="Arial"/>
                <w:i/>
                <w:iCs/>
                <w:color w:val="FFFFFF" w:themeColor="background1"/>
                <w:sz w:val="22"/>
                <w:szCs w:val="22"/>
              </w:rPr>
            </w:pPr>
            <w:r w:rsidRPr="004F2023">
              <w:rPr>
                <w:rFonts w:ascii="Arial" w:hAnsi="Arial" w:cs="Arial"/>
                <w:i/>
                <w:iCs/>
                <w:color w:val="FFFFFF" w:themeColor="background1"/>
                <w:sz w:val="22"/>
                <w:szCs w:val="22"/>
              </w:rPr>
              <w:t>Think about whether outside agencies</w:t>
            </w:r>
            <w:r w:rsidR="00036DFE" w:rsidRPr="004F2023">
              <w:rPr>
                <w:rFonts w:ascii="Arial" w:hAnsi="Arial" w:cs="Arial"/>
                <w:i/>
                <w:iCs/>
                <w:color w:val="FFFFFF" w:themeColor="background1"/>
                <w:sz w:val="22"/>
                <w:szCs w:val="22"/>
              </w:rPr>
              <w:t xml:space="preserve">, </w:t>
            </w:r>
            <w:r w:rsidR="00D42CB4" w:rsidRPr="004F2023">
              <w:rPr>
                <w:rFonts w:ascii="Arial" w:hAnsi="Arial" w:cs="Arial"/>
                <w:i/>
                <w:iCs/>
                <w:color w:val="FFFFFF" w:themeColor="background1"/>
                <w:sz w:val="22"/>
                <w:szCs w:val="22"/>
              </w:rPr>
              <w:t>including Pre-ETS</w:t>
            </w:r>
            <w:r w:rsidR="009204B1" w:rsidRPr="004F2023">
              <w:rPr>
                <w:rFonts w:ascii="Arial" w:hAnsi="Arial" w:cs="Arial"/>
                <w:i/>
                <w:iCs/>
                <w:color w:val="FFFFFF" w:themeColor="background1"/>
                <w:sz w:val="22"/>
                <w:szCs w:val="22"/>
              </w:rPr>
              <w:t xml:space="preserve"> </w:t>
            </w:r>
            <w:proofErr w:type="gramStart"/>
            <w:r w:rsidR="009204B1" w:rsidRPr="004F2023">
              <w:rPr>
                <w:rFonts w:ascii="Arial" w:hAnsi="Arial" w:cs="Arial"/>
                <w:i/>
                <w:iCs/>
                <w:color w:val="FFFFFF" w:themeColor="background1"/>
                <w:sz w:val="22"/>
                <w:szCs w:val="22"/>
              </w:rPr>
              <w:t>providers</w:t>
            </w:r>
            <w:r w:rsidR="00D42CB4" w:rsidRPr="004F2023">
              <w:rPr>
                <w:rFonts w:ascii="Arial" w:hAnsi="Arial" w:cs="Arial"/>
                <w:i/>
                <w:iCs/>
                <w:color w:val="FFFFFF" w:themeColor="background1"/>
                <w:sz w:val="22"/>
                <w:szCs w:val="22"/>
              </w:rPr>
              <w:t xml:space="preserve">, </w:t>
            </w:r>
            <w:r w:rsidRPr="004F2023">
              <w:rPr>
                <w:rFonts w:ascii="Arial" w:hAnsi="Arial" w:cs="Arial"/>
                <w:i/>
                <w:iCs/>
                <w:color w:val="FFFFFF" w:themeColor="background1"/>
                <w:sz w:val="22"/>
                <w:szCs w:val="22"/>
              </w:rPr>
              <w:t xml:space="preserve"> </w:t>
            </w:r>
            <w:r w:rsidR="00D42CB4" w:rsidRPr="004F2023">
              <w:rPr>
                <w:rFonts w:ascii="Arial" w:hAnsi="Arial" w:cs="Arial"/>
                <w:i/>
                <w:iCs/>
                <w:color w:val="FFFFFF" w:themeColor="background1"/>
                <w:sz w:val="22"/>
                <w:szCs w:val="22"/>
              </w:rPr>
              <w:t>may</w:t>
            </w:r>
            <w:proofErr w:type="gramEnd"/>
            <w:r w:rsidR="00D42CB4" w:rsidRPr="004F2023">
              <w:rPr>
                <w:rFonts w:ascii="Arial" w:hAnsi="Arial" w:cs="Arial"/>
                <w:i/>
                <w:iCs/>
                <w:color w:val="FFFFFF" w:themeColor="background1"/>
                <w:sz w:val="22"/>
                <w:szCs w:val="22"/>
              </w:rPr>
              <w:t xml:space="preserve"> be</w:t>
            </w:r>
            <w:r w:rsidRPr="004F2023">
              <w:rPr>
                <w:rFonts w:ascii="Arial" w:hAnsi="Arial" w:cs="Arial"/>
                <w:i/>
                <w:iCs/>
                <w:color w:val="FFFFFF" w:themeColor="background1"/>
                <w:sz w:val="22"/>
                <w:szCs w:val="22"/>
              </w:rPr>
              <w:t xml:space="preserve"> needed to support the student’s MPGs.  If so, determine if they can/should be invited to the IEP meeting.  If so, ensure parental consent is obtained prior to inviting the agency. Remember:  The PEA cannot obligate another agency to pay for services, so if this may be the case, the agency needs to be invited. </w:t>
            </w:r>
          </w:p>
          <w:p w14:paraId="14CCC745" w14:textId="1DAB4413" w:rsidR="00B548A4" w:rsidRPr="00E74052" w:rsidRDefault="00B548A4">
            <w:pPr>
              <w:rPr>
                <w:color w:val="FFFFFF" w:themeColor="background1"/>
              </w:rPr>
            </w:pPr>
          </w:p>
        </w:tc>
        <w:tc>
          <w:tcPr>
            <w:tcW w:w="8010" w:type="dxa"/>
          </w:tcPr>
          <w:p w14:paraId="0F05576B" w14:textId="77777777" w:rsidR="00B548A4" w:rsidRDefault="00B548A4"/>
        </w:tc>
        <w:tc>
          <w:tcPr>
            <w:tcW w:w="720" w:type="dxa"/>
            <w:vMerge/>
          </w:tcPr>
          <w:p w14:paraId="07CC9D20" w14:textId="77777777" w:rsidR="00B548A4" w:rsidRDefault="00B548A4"/>
        </w:tc>
      </w:tr>
    </w:tbl>
    <w:p w14:paraId="270C0F9F" w14:textId="57FE05F7" w:rsidR="001C2F39" w:rsidRPr="0018042D" w:rsidRDefault="001C2F39">
      <w:pPr>
        <w:rPr>
          <w:sz w:val="20"/>
          <w:szCs w:val="20"/>
        </w:rPr>
      </w:pPr>
    </w:p>
    <w:sectPr w:rsidR="001C2F39" w:rsidRPr="0018042D" w:rsidSect="00D32AED">
      <w:footerReference w:type="default" r:id="rId1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42CAA" w14:textId="77777777" w:rsidR="00C4417F" w:rsidRDefault="00C4417F" w:rsidP="00481FA3">
      <w:pPr>
        <w:spacing w:after="0" w:line="240" w:lineRule="auto"/>
      </w:pPr>
      <w:r>
        <w:separator/>
      </w:r>
    </w:p>
  </w:endnote>
  <w:endnote w:type="continuationSeparator" w:id="0">
    <w:p w14:paraId="34479271" w14:textId="77777777" w:rsidR="00C4417F" w:rsidRDefault="00C4417F" w:rsidP="00481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7ABE" w14:textId="7F46DA70" w:rsidR="00550138" w:rsidRDefault="008B7180">
    <w:pPr>
      <w:pStyle w:val="Footer"/>
    </w:pPr>
    <w: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3EE1F" w14:textId="77777777" w:rsidR="00C4417F" w:rsidRDefault="00C4417F" w:rsidP="00481FA3">
      <w:pPr>
        <w:spacing w:after="0" w:line="240" w:lineRule="auto"/>
      </w:pPr>
      <w:r>
        <w:separator/>
      </w:r>
    </w:p>
  </w:footnote>
  <w:footnote w:type="continuationSeparator" w:id="0">
    <w:p w14:paraId="4BA554AE" w14:textId="77777777" w:rsidR="00C4417F" w:rsidRDefault="00C4417F" w:rsidP="00481F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2AED"/>
    <w:rsid w:val="0001416A"/>
    <w:rsid w:val="00020559"/>
    <w:rsid w:val="000208A2"/>
    <w:rsid w:val="00036DFE"/>
    <w:rsid w:val="0007018A"/>
    <w:rsid w:val="0007241F"/>
    <w:rsid w:val="00096DF8"/>
    <w:rsid w:val="000B5CB6"/>
    <w:rsid w:val="00112923"/>
    <w:rsid w:val="0018042D"/>
    <w:rsid w:val="001957C8"/>
    <w:rsid w:val="001C2F39"/>
    <w:rsid w:val="001E6E63"/>
    <w:rsid w:val="00200F2B"/>
    <w:rsid w:val="002041E7"/>
    <w:rsid w:val="00214074"/>
    <w:rsid w:val="00247205"/>
    <w:rsid w:val="002520B2"/>
    <w:rsid w:val="00296E6E"/>
    <w:rsid w:val="002D4A93"/>
    <w:rsid w:val="002E442B"/>
    <w:rsid w:val="002F0A54"/>
    <w:rsid w:val="003530DF"/>
    <w:rsid w:val="00353F23"/>
    <w:rsid w:val="00373D85"/>
    <w:rsid w:val="003C76C7"/>
    <w:rsid w:val="003F46A6"/>
    <w:rsid w:val="0040728F"/>
    <w:rsid w:val="004541E9"/>
    <w:rsid w:val="00481FA3"/>
    <w:rsid w:val="004851E4"/>
    <w:rsid w:val="00496D6F"/>
    <w:rsid w:val="004E3761"/>
    <w:rsid w:val="004F2023"/>
    <w:rsid w:val="004F4033"/>
    <w:rsid w:val="00502069"/>
    <w:rsid w:val="005231A8"/>
    <w:rsid w:val="00550138"/>
    <w:rsid w:val="005602D8"/>
    <w:rsid w:val="005B2350"/>
    <w:rsid w:val="005C0DB1"/>
    <w:rsid w:val="005D1BD9"/>
    <w:rsid w:val="00617971"/>
    <w:rsid w:val="00630F20"/>
    <w:rsid w:val="00631245"/>
    <w:rsid w:val="00634F46"/>
    <w:rsid w:val="006423D2"/>
    <w:rsid w:val="006B5183"/>
    <w:rsid w:val="006F5435"/>
    <w:rsid w:val="006F73D2"/>
    <w:rsid w:val="007256FB"/>
    <w:rsid w:val="007644B9"/>
    <w:rsid w:val="00785D2F"/>
    <w:rsid w:val="007A2D2E"/>
    <w:rsid w:val="00830B0A"/>
    <w:rsid w:val="00851209"/>
    <w:rsid w:val="00851E68"/>
    <w:rsid w:val="008A7AC6"/>
    <w:rsid w:val="008B7180"/>
    <w:rsid w:val="008D0709"/>
    <w:rsid w:val="008D4933"/>
    <w:rsid w:val="008E0585"/>
    <w:rsid w:val="00903760"/>
    <w:rsid w:val="00916EC2"/>
    <w:rsid w:val="009204B1"/>
    <w:rsid w:val="00991D5B"/>
    <w:rsid w:val="009A43E6"/>
    <w:rsid w:val="009C697D"/>
    <w:rsid w:val="00A45D8B"/>
    <w:rsid w:val="00A66BE5"/>
    <w:rsid w:val="00AD3939"/>
    <w:rsid w:val="00B06CA6"/>
    <w:rsid w:val="00B11E24"/>
    <w:rsid w:val="00B20028"/>
    <w:rsid w:val="00B4315E"/>
    <w:rsid w:val="00B548A4"/>
    <w:rsid w:val="00BC72DA"/>
    <w:rsid w:val="00BE162B"/>
    <w:rsid w:val="00C4417F"/>
    <w:rsid w:val="00C850D0"/>
    <w:rsid w:val="00D16F7B"/>
    <w:rsid w:val="00D32AED"/>
    <w:rsid w:val="00D42CB4"/>
    <w:rsid w:val="00D75FCD"/>
    <w:rsid w:val="00D907C9"/>
    <w:rsid w:val="00DC6B80"/>
    <w:rsid w:val="00E577D2"/>
    <w:rsid w:val="00E715DB"/>
    <w:rsid w:val="00E74052"/>
    <w:rsid w:val="00E950FF"/>
    <w:rsid w:val="00EA4863"/>
    <w:rsid w:val="00EB0702"/>
    <w:rsid w:val="00F01ABE"/>
    <w:rsid w:val="00F16960"/>
    <w:rsid w:val="00F23B4F"/>
    <w:rsid w:val="00FD09CC"/>
    <w:rsid w:val="00FE35A3"/>
    <w:rsid w:val="05EF2243"/>
    <w:rsid w:val="15F4E2B4"/>
    <w:rsid w:val="2309D881"/>
    <w:rsid w:val="3003BC64"/>
    <w:rsid w:val="36182944"/>
    <w:rsid w:val="4882AFC8"/>
    <w:rsid w:val="5A209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C34D3"/>
  <w15:chartTrackingRefBased/>
  <w15:docId w15:val="{C48C8F94-1B66-4BC2-90CE-25E4324E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32A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32A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32A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32A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32A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32A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32A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32A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32A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2A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32A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32A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32A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32A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32A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32A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32A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32AED"/>
    <w:rPr>
      <w:rFonts w:eastAsiaTheme="majorEastAsia" w:cstheme="majorBidi"/>
      <w:color w:val="272727" w:themeColor="text1" w:themeTint="D8"/>
    </w:rPr>
  </w:style>
  <w:style w:type="paragraph" w:styleId="Title">
    <w:name w:val="Title"/>
    <w:basedOn w:val="Normal"/>
    <w:next w:val="Normal"/>
    <w:link w:val="TitleChar"/>
    <w:uiPriority w:val="10"/>
    <w:qFormat/>
    <w:rsid w:val="00D32A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2A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32A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32A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32AED"/>
    <w:pPr>
      <w:spacing w:before="160"/>
      <w:jc w:val="center"/>
    </w:pPr>
    <w:rPr>
      <w:i/>
      <w:iCs/>
      <w:color w:val="404040" w:themeColor="text1" w:themeTint="BF"/>
    </w:rPr>
  </w:style>
  <w:style w:type="character" w:customStyle="1" w:styleId="QuoteChar">
    <w:name w:val="Quote Char"/>
    <w:basedOn w:val="DefaultParagraphFont"/>
    <w:link w:val="Quote"/>
    <w:uiPriority w:val="29"/>
    <w:rsid w:val="00D32AED"/>
    <w:rPr>
      <w:i/>
      <w:iCs/>
      <w:color w:val="404040" w:themeColor="text1" w:themeTint="BF"/>
    </w:rPr>
  </w:style>
  <w:style w:type="paragraph" w:styleId="ListParagraph">
    <w:name w:val="List Paragraph"/>
    <w:basedOn w:val="Normal"/>
    <w:uiPriority w:val="34"/>
    <w:qFormat/>
    <w:rsid w:val="00D32AED"/>
    <w:pPr>
      <w:ind w:left="720"/>
      <w:contextualSpacing/>
    </w:pPr>
  </w:style>
  <w:style w:type="character" w:styleId="IntenseEmphasis">
    <w:name w:val="Intense Emphasis"/>
    <w:basedOn w:val="DefaultParagraphFont"/>
    <w:uiPriority w:val="21"/>
    <w:qFormat/>
    <w:rsid w:val="00D32AED"/>
    <w:rPr>
      <w:i/>
      <w:iCs/>
      <w:color w:val="0F4761" w:themeColor="accent1" w:themeShade="BF"/>
    </w:rPr>
  </w:style>
  <w:style w:type="paragraph" w:styleId="IntenseQuote">
    <w:name w:val="Intense Quote"/>
    <w:basedOn w:val="Normal"/>
    <w:next w:val="Normal"/>
    <w:link w:val="IntenseQuoteChar"/>
    <w:uiPriority w:val="30"/>
    <w:qFormat/>
    <w:rsid w:val="00D32A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32AED"/>
    <w:rPr>
      <w:i/>
      <w:iCs/>
      <w:color w:val="0F4761" w:themeColor="accent1" w:themeShade="BF"/>
    </w:rPr>
  </w:style>
  <w:style w:type="character" w:styleId="IntenseReference">
    <w:name w:val="Intense Reference"/>
    <w:basedOn w:val="DefaultParagraphFont"/>
    <w:uiPriority w:val="32"/>
    <w:qFormat/>
    <w:rsid w:val="00D32AED"/>
    <w:rPr>
      <w:b/>
      <w:bCs/>
      <w:smallCaps/>
      <w:color w:val="0F4761" w:themeColor="accent1" w:themeShade="BF"/>
      <w:spacing w:val="5"/>
    </w:rPr>
  </w:style>
  <w:style w:type="table" w:styleId="TableGrid">
    <w:name w:val="Table Grid"/>
    <w:basedOn w:val="TableNormal"/>
    <w:uiPriority w:val="39"/>
    <w:rsid w:val="001C2F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501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0138"/>
  </w:style>
  <w:style w:type="paragraph" w:styleId="Footer">
    <w:name w:val="footer"/>
    <w:basedOn w:val="Normal"/>
    <w:link w:val="FooterChar"/>
    <w:uiPriority w:val="99"/>
    <w:unhideWhenUsed/>
    <w:rsid w:val="005501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0138"/>
  </w:style>
  <w:style w:type="character" w:styleId="CommentReference">
    <w:name w:val="annotation reference"/>
    <w:basedOn w:val="DefaultParagraphFont"/>
    <w:uiPriority w:val="99"/>
    <w:semiHidden/>
    <w:unhideWhenUsed/>
    <w:rsid w:val="008A7AC6"/>
    <w:rPr>
      <w:sz w:val="16"/>
      <w:szCs w:val="16"/>
    </w:rPr>
  </w:style>
  <w:style w:type="paragraph" w:styleId="CommentText">
    <w:name w:val="annotation text"/>
    <w:basedOn w:val="Normal"/>
    <w:link w:val="CommentTextChar"/>
    <w:uiPriority w:val="99"/>
    <w:unhideWhenUsed/>
    <w:rsid w:val="008A7AC6"/>
    <w:pPr>
      <w:spacing w:line="240" w:lineRule="auto"/>
    </w:pPr>
    <w:rPr>
      <w:sz w:val="20"/>
      <w:szCs w:val="20"/>
    </w:rPr>
  </w:style>
  <w:style w:type="character" w:customStyle="1" w:styleId="CommentTextChar">
    <w:name w:val="Comment Text Char"/>
    <w:basedOn w:val="DefaultParagraphFont"/>
    <w:link w:val="CommentText"/>
    <w:uiPriority w:val="99"/>
    <w:rsid w:val="008A7AC6"/>
    <w:rPr>
      <w:sz w:val="20"/>
      <w:szCs w:val="20"/>
    </w:rPr>
  </w:style>
  <w:style w:type="paragraph" w:styleId="CommentSubject">
    <w:name w:val="annotation subject"/>
    <w:basedOn w:val="CommentText"/>
    <w:next w:val="CommentText"/>
    <w:link w:val="CommentSubjectChar"/>
    <w:uiPriority w:val="99"/>
    <w:semiHidden/>
    <w:unhideWhenUsed/>
    <w:rsid w:val="008A7AC6"/>
    <w:rPr>
      <w:b/>
      <w:bCs/>
    </w:rPr>
  </w:style>
  <w:style w:type="character" w:customStyle="1" w:styleId="CommentSubjectChar">
    <w:name w:val="Comment Subject Char"/>
    <w:basedOn w:val="CommentTextChar"/>
    <w:link w:val="CommentSubject"/>
    <w:uiPriority w:val="99"/>
    <w:semiHidden/>
    <w:rsid w:val="008A7A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91716">
      <w:bodyDiv w:val="1"/>
      <w:marLeft w:val="0"/>
      <w:marRight w:val="0"/>
      <w:marTop w:val="0"/>
      <w:marBottom w:val="0"/>
      <w:divBdr>
        <w:top w:val="none" w:sz="0" w:space="0" w:color="auto"/>
        <w:left w:val="none" w:sz="0" w:space="0" w:color="auto"/>
        <w:bottom w:val="none" w:sz="0" w:space="0" w:color="auto"/>
        <w:right w:val="none" w:sz="0" w:space="0" w:color="auto"/>
      </w:divBdr>
    </w:div>
    <w:div w:id="455637097">
      <w:bodyDiv w:val="1"/>
      <w:marLeft w:val="0"/>
      <w:marRight w:val="0"/>
      <w:marTop w:val="0"/>
      <w:marBottom w:val="0"/>
      <w:divBdr>
        <w:top w:val="none" w:sz="0" w:space="0" w:color="auto"/>
        <w:left w:val="none" w:sz="0" w:space="0" w:color="auto"/>
        <w:bottom w:val="none" w:sz="0" w:space="0" w:color="auto"/>
        <w:right w:val="none" w:sz="0" w:space="0" w:color="auto"/>
      </w:divBdr>
    </w:div>
    <w:div w:id="1074427163">
      <w:bodyDiv w:val="1"/>
      <w:marLeft w:val="0"/>
      <w:marRight w:val="0"/>
      <w:marTop w:val="0"/>
      <w:marBottom w:val="0"/>
      <w:divBdr>
        <w:top w:val="none" w:sz="0" w:space="0" w:color="auto"/>
        <w:left w:val="none" w:sz="0" w:space="0" w:color="auto"/>
        <w:bottom w:val="none" w:sz="0" w:space="0" w:color="auto"/>
        <w:right w:val="none" w:sz="0" w:space="0" w:color="auto"/>
      </w:divBdr>
    </w:div>
    <w:div w:id="208714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8A694E7DED06459E792CE20F74C510" ma:contentTypeVersion="4" ma:contentTypeDescription="Create a new document." ma:contentTypeScope="" ma:versionID="d8c53c727d6772c86b81a1226d65e3c6">
  <xsd:schema xmlns:xsd="http://www.w3.org/2001/XMLSchema" xmlns:xs="http://www.w3.org/2001/XMLSchema" xmlns:p="http://schemas.microsoft.com/office/2006/metadata/properties" xmlns:ns2="4e6fe951-6c6d-4ca0-b5c1-06a306beedd8" targetNamespace="http://schemas.microsoft.com/office/2006/metadata/properties" ma:root="true" ma:fieldsID="b04db98970f1b47b76966d9a9145021b" ns2:_="">
    <xsd:import namespace="4e6fe951-6c6d-4ca0-b5c1-06a306beedd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fe951-6c6d-4ca0-b5c1-06a306beed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BB4C9-9BE8-4CE2-9383-D24C7EB38E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fe951-6c6d-4ca0-b5c1-06a306beed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C63624-596C-414C-AF23-F5E420F8A309}">
  <ds:schemaRefs>
    <ds:schemaRef ds:uri="http://schemas.microsoft.com/sharepoint/v3/contenttype/forms"/>
  </ds:schemaRefs>
</ds:datastoreItem>
</file>

<file path=customXml/itemProps3.xml><?xml version="1.0" encoding="utf-8"?>
<ds:datastoreItem xmlns:ds="http://schemas.openxmlformats.org/officeDocument/2006/customXml" ds:itemID="{DCD716B5-0398-4539-85A5-767F14C772B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975001D-B4F8-43AB-9A8C-4A4A4885C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2208</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Caitlyn</dc:creator>
  <cp:keywords/>
  <dc:description/>
  <cp:lastModifiedBy>Reza, Veronica</cp:lastModifiedBy>
  <cp:revision>2</cp:revision>
  <cp:lastPrinted>2025-01-16T22:37:00Z</cp:lastPrinted>
  <dcterms:created xsi:type="dcterms:W3CDTF">2025-03-19T21:28:00Z</dcterms:created>
  <dcterms:modified xsi:type="dcterms:W3CDTF">2025-03-19T21:28:00Z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0x0101006D8A694E7DED06459E792CE20F74C510</vt:lpwstr>
  </property>
</Properties>
</file>