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10"/>
        <w:gridCol w:w="10240"/>
      </w:tblGrid>
      <w:tr w:rsidR="00C32151" w:rsidRPr="00BE40C0" w14:paraId="1804B894" w14:textId="77777777" w:rsidTr="00AA0871">
        <w:trPr>
          <w:trHeight w:val="307"/>
          <w:jc w:val="center"/>
        </w:trPr>
        <w:tc>
          <w:tcPr>
            <w:tcW w:w="10850" w:type="dxa"/>
            <w:gridSpan w:val="2"/>
            <w:shd w:val="clear" w:color="auto" w:fill="000000"/>
          </w:tcPr>
          <w:p w14:paraId="6CCB2231" w14:textId="0B7021F4" w:rsidR="00242C96" w:rsidRPr="00233593" w:rsidRDefault="005D7A9C" w:rsidP="002B38C8">
            <w:pPr>
              <w:pStyle w:val="NormalIndent"/>
              <w:spacing w:before="240"/>
              <w:ind w:left="0" w:right="58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bookmarkStart w:id="0" w:name="_Hlk6217864"/>
            <w:r>
              <w:rPr>
                <w:rFonts w:ascii="Arial Black" w:hAnsi="Arial Black"/>
                <w:noProof/>
                <w:color w:val="FFFFFF" w:themeColor="background1"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4D2C681C" wp14:editId="3A141167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91440</wp:posOffset>
                  </wp:positionV>
                  <wp:extent cx="787400" cy="787400"/>
                  <wp:effectExtent l="0" t="0" r="0" b="0"/>
                  <wp:wrapThrough wrapText="bothSides">
                    <wp:wrapPolygon edited="0">
                      <wp:start x="5748" y="0"/>
                      <wp:lineTo x="0" y="4181"/>
                      <wp:lineTo x="0" y="14110"/>
                      <wp:lineTo x="523" y="16723"/>
                      <wp:lineTo x="5226" y="20903"/>
                      <wp:lineTo x="5748" y="20903"/>
                      <wp:lineTo x="14632" y="20903"/>
                      <wp:lineTo x="15155" y="20903"/>
                      <wp:lineTo x="20381" y="17245"/>
                      <wp:lineTo x="20903" y="14110"/>
                      <wp:lineTo x="20903" y="4181"/>
                      <wp:lineTo x="15155" y="0"/>
                      <wp:lineTo x="5748" y="0"/>
                    </wp:wrapPolygon>
                  </wp:wrapThrough>
                  <wp:docPr id="1" name="Picture 1" descr="A picture containing emblem, logo, symbol, trade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emblem, logo, symbol, trademark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3943" w:rsidRPr="00233593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PHARMACY SUPPORT SERVICES</w:t>
            </w:r>
            <w:r w:rsidR="00996700" w:rsidRPr="00233593">
              <w:rPr>
                <w:rFonts w:ascii="Arial Black" w:hAnsi="Arial Black"/>
                <w:color w:val="FFFFFF" w:themeColor="background1"/>
                <w:sz w:val="36"/>
                <w:szCs w:val="36"/>
              </w:rPr>
              <w:t xml:space="preserve"> </w:t>
            </w:r>
            <w:r w:rsidR="00813943" w:rsidRPr="00233593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51</w:t>
            </w:r>
            <w:r w:rsidR="003428C8" w:rsidRPr="00233593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.0</w:t>
            </w:r>
            <w:r w:rsidR="00233593" w:rsidRPr="00233593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8</w:t>
            </w:r>
            <w:r w:rsidR="003428C8" w:rsidRPr="00233593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0</w:t>
            </w:r>
            <w:r w:rsidR="00233593" w:rsidRPr="00233593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5</w:t>
            </w:r>
            <w:r w:rsidR="00996700" w:rsidRPr="00233593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.00</w:t>
            </w:r>
          </w:p>
          <w:p w14:paraId="4E918DF0" w14:textId="2826E4EE" w:rsidR="00535FAC" w:rsidRDefault="00AB760C" w:rsidP="00AB760C">
            <w:pPr>
              <w:pStyle w:val="NormalIndent"/>
              <w:spacing w:before="120"/>
              <w:ind w:left="0" w:right="58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>
              <w:rPr>
                <w:rFonts w:ascii="Arial Black" w:hAnsi="Arial Black"/>
                <w:color w:val="FFFFFF" w:themeColor="background1"/>
                <w:sz w:val="36"/>
                <w:szCs w:val="36"/>
              </w:rPr>
              <w:t xml:space="preserve">             </w:t>
            </w:r>
            <w:r w:rsidR="00535FAC"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 w:rsidR="00535FAC"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="00535FAC"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741DA3CA" w:rsidR="001B7859" w:rsidRPr="00083E57" w:rsidRDefault="001B7859" w:rsidP="005E6C24">
            <w:pPr>
              <w:pStyle w:val="NormalIndent"/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 Technical Standards Validation Committee developed and validated these standards on</w:t>
            </w:r>
            <w:r w:rsidR="0099670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8277B0" w:rsidRPr="008277B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January 30 and February 15, 2021</w:t>
            </w:r>
            <w:r w:rsidR="0099670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endorsed these standards </w:t>
            </w:r>
            <w:r w:rsidR="00505036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on </w:t>
            </w:r>
            <w:r w:rsidR="00645741" w:rsidRPr="00A16089">
              <w:rPr>
                <w:rFonts w:ascii="Arial" w:hAnsi="Arial" w:cs="Arial"/>
                <w:bCs/>
                <w:color w:val="auto"/>
                <w:sz w:val="22"/>
                <w:szCs w:val="22"/>
              </w:rPr>
              <w:t>May 1</w:t>
            </w:r>
            <w:r w:rsidR="00A16089" w:rsidRPr="00A16089">
              <w:rPr>
                <w:rFonts w:ascii="Arial" w:hAnsi="Arial" w:cs="Arial"/>
                <w:bCs/>
                <w:color w:val="auto"/>
                <w:sz w:val="22"/>
                <w:szCs w:val="22"/>
              </w:rPr>
              <w:t>9, 2021</w:t>
            </w:r>
            <w:r w:rsidR="008C3471" w:rsidRPr="00A16089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  <w:p w14:paraId="5DFEEE31" w14:textId="36E5CFC0" w:rsidR="004D5AF8" w:rsidRPr="00206532" w:rsidRDefault="00242C96" w:rsidP="005A2AC6">
            <w:pPr>
              <w:pStyle w:val="NormalIndent"/>
              <w:spacing w:before="120" w:after="160"/>
              <w:ind w:left="58" w:right="58"/>
              <w:jc w:val="both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8C347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EE7F1A" w:rsidRPr="00CE47E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Pharmacy Support Services</w:t>
            </w:r>
            <w:r w:rsidR="008C3471" w:rsidRPr="00CE47E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3D60C6">
        <w:trPr>
          <w:trHeight w:val="288"/>
          <w:jc w:val="center"/>
        </w:trPr>
        <w:tc>
          <w:tcPr>
            <w:tcW w:w="10850" w:type="dxa"/>
            <w:gridSpan w:val="2"/>
            <w:shd w:val="clear" w:color="auto" w:fill="961A4B" w:themeFill="text1"/>
            <w:vAlign w:val="center"/>
          </w:tcPr>
          <w:p w14:paraId="36C76FA1" w14:textId="00603DB1" w:rsidR="004D5AF8" w:rsidRPr="00F41922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4"/>
              </w:rPr>
            </w:pP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The Technical Skills Assessment for</w:t>
            </w:r>
            <w:r w:rsidR="008C3471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</w:t>
            </w:r>
            <w:r w:rsidR="00CE47EF" w:rsidRPr="00E461B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Pharmacy Support Services</w:t>
            </w:r>
            <w:r w:rsidR="00CE47EF" w:rsidRPr="00CE47E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is </w:t>
            </w:r>
            <w:r w:rsidRPr="005500D8">
              <w:rPr>
                <w:rFonts w:ascii="Raleway ExtraBold" w:hAnsi="Raleway ExtraBold"/>
                <w:b/>
                <w:color w:val="FFFFFF" w:themeColor="background1"/>
                <w:sz w:val="24"/>
              </w:rPr>
              <w:t>available</w:t>
            </w:r>
            <w:r w:rsidR="008C3471" w:rsidRPr="005500D8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</w:t>
            </w:r>
            <w:r w:rsidR="005500D8" w:rsidRPr="005500D8">
              <w:rPr>
                <w:rFonts w:ascii="Raleway ExtraBold" w:hAnsi="Raleway ExtraBold"/>
                <w:b/>
                <w:color w:val="FFFFFF" w:themeColor="background1"/>
                <w:sz w:val="24"/>
              </w:rPr>
              <w:t>for SY2022-2023.</w:t>
            </w:r>
          </w:p>
        </w:tc>
      </w:tr>
      <w:tr w:rsidR="00AC2262" w:rsidRPr="004D5AF8" w14:paraId="1BE4327C" w14:textId="77777777" w:rsidTr="00AA0871">
        <w:trPr>
          <w:trHeight w:val="288"/>
          <w:jc w:val="center"/>
        </w:trPr>
        <w:tc>
          <w:tcPr>
            <w:tcW w:w="10850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AA0871">
        <w:trPr>
          <w:trHeight w:val="585"/>
          <w:jc w:val="center"/>
        </w:trPr>
        <w:tc>
          <w:tcPr>
            <w:tcW w:w="10850" w:type="dxa"/>
            <w:gridSpan w:val="2"/>
            <w:vAlign w:val="center"/>
          </w:tcPr>
          <w:p w14:paraId="47041332" w14:textId="2F631400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AA0871" w:rsidRPr="00574334">
              <w:t xml:space="preserve"> </w:t>
            </w:r>
            <w:r w:rsidR="004A513E">
              <w:t xml:space="preserve">DEMONSTRATE THE APPLICATION OF </w:t>
            </w:r>
            <w:r w:rsidR="008E4D13">
              <w:t>MEDICATIONS</w:t>
            </w:r>
          </w:p>
        </w:tc>
      </w:tr>
      <w:tr w:rsidR="005C1B7A" w:rsidRPr="006B18F4" w14:paraId="26C7BA1F" w14:textId="77777777" w:rsidTr="00AA0871">
        <w:trPr>
          <w:trHeight w:val="288"/>
          <w:jc w:val="center"/>
        </w:trPr>
        <w:tc>
          <w:tcPr>
            <w:tcW w:w="610" w:type="dxa"/>
          </w:tcPr>
          <w:p w14:paraId="69C043C1" w14:textId="77777777" w:rsidR="005C1B7A" w:rsidRPr="00437829" w:rsidRDefault="005C1B7A" w:rsidP="005C1B7A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40" w:type="dxa"/>
          </w:tcPr>
          <w:p w14:paraId="0FF435FC" w14:textId="5AD65D83" w:rsidR="005C1B7A" w:rsidRPr="005C1B7A" w:rsidRDefault="008E4D13" w:rsidP="005C1B7A">
            <w:pPr>
              <w:pStyle w:val="MeasurementCriteria"/>
            </w:pPr>
            <w:r>
              <w:t>Identify the top 200 drugs and match them to indications</w:t>
            </w:r>
          </w:p>
        </w:tc>
      </w:tr>
      <w:tr w:rsidR="005C1B7A" w:rsidRPr="006B18F4" w14:paraId="71234964" w14:textId="77777777" w:rsidTr="00AA0871">
        <w:trPr>
          <w:trHeight w:val="288"/>
          <w:jc w:val="center"/>
        </w:trPr>
        <w:tc>
          <w:tcPr>
            <w:tcW w:w="610" w:type="dxa"/>
          </w:tcPr>
          <w:p w14:paraId="573C0C3B" w14:textId="77777777" w:rsidR="005C1B7A" w:rsidRPr="00315831" w:rsidRDefault="005C1B7A" w:rsidP="005C1B7A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40" w:type="dxa"/>
          </w:tcPr>
          <w:p w14:paraId="35AE0C86" w14:textId="0785B041" w:rsidR="005C1B7A" w:rsidRPr="005C1B7A" w:rsidRDefault="0041572A" w:rsidP="005C1B7A">
            <w:pPr>
              <w:pStyle w:val="MeasurementCriteria"/>
            </w:pPr>
            <w:r>
              <w:t>Differentiate between generic (trade) names and brand names of medications</w:t>
            </w:r>
          </w:p>
        </w:tc>
      </w:tr>
      <w:tr w:rsidR="005C1B7A" w:rsidRPr="006B18F4" w14:paraId="143EC51B" w14:textId="77777777" w:rsidTr="00AA0871">
        <w:trPr>
          <w:trHeight w:val="288"/>
          <w:jc w:val="center"/>
        </w:trPr>
        <w:tc>
          <w:tcPr>
            <w:tcW w:w="610" w:type="dxa"/>
          </w:tcPr>
          <w:p w14:paraId="71C383ED" w14:textId="77777777" w:rsidR="005C1B7A" w:rsidRPr="00315831" w:rsidRDefault="005C1B7A" w:rsidP="005C1B7A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40" w:type="dxa"/>
          </w:tcPr>
          <w:p w14:paraId="74A90C03" w14:textId="43E0BF0A" w:rsidR="005C1B7A" w:rsidRPr="005C1B7A" w:rsidRDefault="0041572A" w:rsidP="005C1B7A">
            <w:pPr>
              <w:pStyle w:val="MeasurementCriteria"/>
            </w:pPr>
            <w:r>
              <w:t>Identify common categories of drugs and naming stems that enable identification of the category</w:t>
            </w:r>
          </w:p>
        </w:tc>
      </w:tr>
      <w:tr w:rsidR="005C1B7A" w:rsidRPr="006B18F4" w14:paraId="59E6AE61" w14:textId="77777777" w:rsidTr="00AA0871">
        <w:trPr>
          <w:trHeight w:val="288"/>
          <w:jc w:val="center"/>
        </w:trPr>
        <w:tc>
          <w:tcPr>
            <w:tcW w:w="610" w:type="dxa"/>
          </w:tcPr>
          <w:p w14:paraId="471C5395" w14:textId="77777777" w:rsidR="005C1B7A" w:rsidRPr="00315831" w:rsidRDefault="005C1B7A" w:rsidP="005C1B7A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40" w:type="dxa"/>
          </w:tcPr>
          <w:p w14:paraId="24BF4C81" w14:textId="0E535C4D" w:rsidR="005C1B7A" w:rsidRPr="005C1B7A" w:rsidRDefault="006D2A8C" w:rsidP="005C1B7A">
            <w:pPr>
              <w:pStyle w:val="MeasurementCriteria"/>
            </w:pPr>
            <w:r>
              <w:t xml:space="preserve">Identify </w:t>
            </w:r>
            <w:r w:rsidR="005408DE">
              <w:t xml:space="preserve">the five </w:t>
            </w:r>
            <w:r>
              <w:t>classifications of controlled substances</w:t>
            </w:r>
          </w:p>
        </w:tc>
      </w:tr>
      <w:tr w:rsidR="00AA4708" w:rsidRPr="006B18F4" w14:paraId="31CA69CC" w14:textId="77777777" w:rsidTr="00AA0871">
        <w:trPr>
          <w:trHeight w:val="288"/>
          <w:jc w:val="center"/>
        </w:trPr>
        <w:tc>
          <w:tcPr>
            <w:tcW w:w="610" w:type="dxa"/>
          </w:tcPr>
          <w:p w14:paraId="1B8FBE69" w14:textId="660EDBE5" w:rsidR="00AA4708" w:rsidRPr="00315831" w:rsidRDefault="00AA4708" w:rsidP="00AA4708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40" w:type="dxa"/>
          </w:tcPr>
          <w:p w14:paraId="748873AB" w14:textId="7B2D1E7B" w:rsidR="00AA4708" w:rsidRDefault="005408DE" w:rsidP="00AA4708">
            <w:pPr>
              <w:pStyle w:val="MeasurementCriteria"/>
            </w:pPr>
            <w:r>
              <w:t xml:space="preserve">Distinguish among the five </w:t>
            </w:r>
            <w:r w:rsidR="001A31E5">
              <w:t>categories or schedules of drugs</w:t>
            </w:r>
          </w:p>
        </w:tc>
      </w:tr>
      <w:tr w:rsidR="00AA4708" w:rsidRPr="006B18F4" w14:paraId="09B9647A" w14:textId="77777777" w:rsidTr="00AA0871">
        <w:trPr>
          <w:trHeight w:val="288"/>
          <w:jc w:val="center"/>
        </w:trPr>
        <w:tc>
          <w:tcPr>
            <w:tcW w:w="610" w:type="dxa"/>
          </w:tcPr>
          <w:p w14:paraId="01BC9DF4" w14:textId="6316DA19" w:rsidR="00AA4708" w:rsidRPr="00315831" w:rsidRDefault="00AA4708" w:rsidP="00AA4708">
            <w:pPr>
              <w:pStyle w:val="MeasurementCriterion"/>
            </w:pPr>
            <w:r w:rsidRPr="00315831">
              <w:t>1.6</w:t>
            </w:r>
          </w:p>
        </w:tc>
        <w:tc>
          <w:tcPr>
            <w:tcW w:w="10240" w:type="dxa"/>
          </w:tcPr>
          <w:p w14:paraId="3C043D88" w14:textId="21CC3755" w:rsidR="00AA4708" w:rsidRPr="005C1B7A" w:rsidRDefault="00AA4708" w:rsidP="00AA4708">
            <w:pPr>
              <w:pStyle w:val="MeasurementCriteria"/>
            </w:pPr>
            <w:r>
              <w:t>Interpret major symbols, abbreviations, and medical terminology used on prescriptions</w:t>
            </w:r>
          </w:p>
        </w:tc>
      </w:tr>
      <w:tr w:rsidR="00AA4708" w:rsidRPr="006B18F4" w14:paraId="396055E0" w14:textId="77777777" w:rsidTr="00AA0871">
        <w:trPr>
          <w:trHeight w:val="288"/>
          <w:jc w:val="center"/>
        </w:trPr>
        <w:tc>
          <w:tcPr>
            <w:tcW w:w="610" w:type="dxa"/>
          </w:tcPr>
          <w:p w14:paraId="28504D2D" w14:textId="7EB9DF39" w:rsidR="00AA4708" w:rsidRPr="00315831" w:rsidRDefault="00AA4708" w:rsidP="00AA4708">
            <w:pPr>
              <w:pStyle w:val="MeasurementCriterion"/>
            </w:pPr>
            <w:r>
              <w:t>1.7</w:t>
            </w:r>
          </w:p>
        </w:tc>
        <w:tc>
          <w:tcPr>
            <w:tcW w:w="10240" w:type="dxa"/>
          </w:tcPr>
          <w:p w14:paraId="2BAD7B4F" w14:textId="6FC1EA1C" w:rsidR="00AA4708" w:rsidRPr="005C1B7A" w:rsidRDefault="00AA4708" w:rsidP="00AA4708">
            <w:pPr>
              <w:pStyle w:val="MeasurementCriteria"/>
            </w:pPr>
            <w:r>
              <w:t>Identify narrow therapeutic index medications (i.e., antiseizure, synthroid, anticoagulants, etc.)</w:t>
            </w:r>
          </w:p>
        </w:tc>
      </w:tr>
      <w:tr w:rsidR="00AA4708" w:rsidRPr="006B18F4" w14:paraId="1C60CA77" w14:textId="77777777" w:rsidTr="00AA0871">
        <w:trPr>
          <w:trHeight w:val="288"/>
          <w:jc w:val="center"/>
        </w:trPr>
        <w:tc>
          <w:tcPr>
            <w:tcW w:w="610" w:type="dxa"/>
          </w:tcPr>
          <w:p w14:paraId="2549BB9E" w14:textId="63033A79" w:rsidR="00AA4708" w:rsidRPr="00315831" w:rsidRDefault="00AA4708" w:rsidP="00AA4708">
            <w:pPr>
              <w:pStyle w:val="MeasurementCriterion"/>
            </w:pPr>
            <w:r>
              <w:t>1.</w:t>
            </w:r>
            <w:r w:rsidR="002D14A7">
              <w:t>8</w:t>
            </w:r>
          </w:p>
        </w:tc>
        <w:tc>
          <w:tcPr>
            <w:tcW w:w="10240" w:type="dxa"/>
          </w:tcPr>
          <w:p w14:paraId="18AF6921" w14:textId="2EB4DE11" w:rsidR="00AA4708" w:rsidRPr="005C1B7A" w:rsidRDefault="00AA4708" w:rsidP="00AA4708">
            <w:pPr>
              <w:pStyle w:val="MeasurementCriteria"/>
            </w:pPr>
            <w:r>
              <w:t>Differentiate among various dosages forms (i.e., tablets, capsules, ointments, creams, elixir, suspension, controlled-release, immediate-release, etc.)</w:t>
            </w:r>
          </w:p>
        </w:tc>
      </w:tr>
      <w:tr w:rsidR="00AA4708" w:rsidRPr="006B18F4" w14:paraId="698DB13C" w14:textId="77777777" w:rsidTr="00AA0871">
        <w:trPr>
          <w:trHeight w:val="288"/>
          <w:jc w:val="center"/>
        </w:trPr>
        <w:tc>
          <w:tcPr>
            <w:tcW w:w="610" w:type="dxa"/>
          </w:tcPr>
          <w:p w14:paraId="58247FD0" w14:textId="3B3470CF" w:rsidR="00AA4708" w:rsidRPr="00315831" w:rsidRDefault="00D242BC" w:rsidP="00AA4708">
            <w:pPr>
              <w:pStyle w:val="MeasurementCriterion"/>
            </w:pPr>
            <w:r>
              <w:t>1.9</w:t>
            </w:r>
          </w:p>
        </w:tc>
        <w:tc>
          <w:tcPr>
            <w:tcW w:w="10240" w:type="dxa"/>
          </w:tcPr>
          <w:p w14:paraId="0B4823AF" w14:textId="6A2FCBF8" w:rsidR="00AA4708" w:rsidRPr="005C1B7A" w:rsidRDefault="00AA4708" w:rsidP="00AA4708">
            <w:pPr>
              <w:pStyle w:val="MeasurementCriteria"/>
            </w:pPr>
            <w:r>
              <w:t>Differentiate among various routes of administration (i.e., topical, parenteral, oral, etc.)</w:t>
            </w:r>
          </w:p>
        </w:tc>
      </w:tr>
      <w:tr w:rsidR="00AA4708" w:rsidRPr="006B18F4" w14:paraId="7306602D" w14:textId="77777777" w:rsidTr="00AA0871">
        <w:trPr>
          <w:trHeight w:val="288"/>
          <w:jc w:val="center"/>
        </w:trPr>
        <w:tc>
          <w:tcPr>
            <w:tcW w:w="610" w:type="dxa"/>
          </w:tcPr>
          <w:p w14:paraId="5853645D" w14:textId="285282CD" w:rsidR="00AA4708" w:rsidRDefault="00AA4708" w:rsidP="00AA4708">
            <w:pPr>
              <w:pStyle w:val="MeasurementCriterion"/>
            </w:pPr>
            <w:r>
              <w:t>1.</w:t>
            </w:r>
            <w:r w:rsidR="00D5383D">
              <w:t>1</w:t>
            </w:r>
            <w:r>
              <w:t>0</w:t>
            </w:r>
          </w:p>
        </w:tc>
        <w:tc>
          <w:tcPr>
            <w:tcW w:w="10240" w:type="dxa"/>
          </w:tcPr>
          <w:p w14:paraId="123E1709" w14:textId="246AF934" w:rsidR="00AA4708" w:rsidRPr="005C1B7A" w:rsidRDefault="00AA4708" w:rsidP="00AA4708">
            <w:pPr>
              <w:pStyle w:val="MeasurementCriteria"/>
            </w:pPr>
            <w:r>
              <w:t>Recognize types and uses of available reference books (e.g., orange facts and comparisons, physicians desk reference, and red)</w:t>
            </w:r>
          </w:p>
        </w:tc>
      </w:tr>
      <w:tr w:rsidR="00AA4708" w:rsidRPr="006B18F4" w14:paraId="130ECCC0" w14:textId="77777777" w:rsidTr="00AA0871">
        <w:trPr>
          <w:trHeight w:val="396"/>
          <w:jc w:val="center"/>
        </w:trPr>
        <w:tc>
          <w:tcPr>
            <w:tcW w:w="10850" w:type="dxa"/>
            <w:gridSpan w:val="2"/>
            <w:vAlign w:val="center"/>
          </w:tcPr>
          <w:p w14:paraId="1AD907D9" w14:textId="54895AE3" w:rsidR="00AA4708" w:rsidRPr="006E3787" w:rsidRDefault="00AA4708" w:rsidP="00AA4708">
            <w:pPr>
              <w:pStyle w:val="STANDARD"/>
            </w:pPr>
            <w:r w:rsidRPr="006E3787">
              <w:t>STANDARD 2.0</w:t>
            </w:r>
            <w:r>
              <w:t xml:space="preserve"> </w:t>
            </w:r>
            <w:r w:rsidR="007D0060">
              <w:t>IDENTIFY MEDICAL AND LEGAL CONSIDERATIONS REL</w:t>
            </w:r>
            <w:r w:rsidR="00D242BC">
              <w:t>A</w:t>
            </w:r>
            <w:r w:rsidR="007D0060">
              <w:t>TED TO PHARMACY</w:t>
            </w:r>
          </w:p>
        </w:tc>
      </w:tr>
      <w:tr w:rsidR="00AA4708" w:rsidRPr="006B18F4" w14:paraId="0BB93DB2" w14:textId="77777777" w:rsidTr="00AA0871">
        <w:trPr>
          <w:trHeight w:val="288"/>
          <w:jc w:val="center"/>
        </w:trPr>
        <w:tc>
          <w:tcPr>
            <w:tcW w:w="610" w:type="dxa"/>
            <w:hideMark/>
          </w:tcPr>
          <w:p w14:paraId="39D1AF14" w14:textId="77777777" w:rsidR="00AA4708" w:rsidRPr="00315831" w:rsidRDefault="00AA4708" w:rsidP="00AA4708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40" w:type="dxa"/>
          </w:tcPr>
          <w:p w14:paraId="3C365720" w14:textId="72B6EB70" w:rsidR="00AA4708" w:rsidRPr="00261C55" w:rsidRDefault="00250F87" w:rsidP="00AA4708">
            <w:pPr>
              <w:pStyle w:val="MeasurementCriteria"/>
            </w:pPr>
            <w:r>
              <w:t>Identify federal requirements for storage, handling, and disposal of nonhazardous, hazardous, and pharmaceutical substances and waste (</w:t>
            </w:r>
            <w:r w:rsidR="00552565">
              <w:t>e.g., eyewash, spill kits, sharps, and SDS)</w:t>
            </w:r>
          </w:p>
        </w:tc>
      </w:tr>
      <w:tr w:rsidR="00AA4708" w:rsidRPr="006B18F4" w14:paraId="0735DE6D" w14:textId="77777777" w:rsidTr="00AA0871">
        <w:trPr>
          <w:trHeight w:val="288"/>
          <w:jc w:val="center"/>
        </w:trPr>
        <w:tc>
          <w:tcPr>
            <w:tcW w:w="610" w:type="dxa"/>
            <w:hideMark/>
          </w:tcPr>
          <w:p w14:paraId="5C808BB0" w14:textId="77777777" w:rsidR="00AA4708" w:rsidRPr="00315831" w:rsidRDefault="00AA4708" w:rsidP="00AA4708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40" w:type="dxa"/>
          </w:tcPr>
          <w:p w14:paraId="4A7BB75A" w14:textId="39B2FAB1" w:rsidR="00AA4708" w:rsidRPr="00261C55" w:rsidRDefault="00DE5004" w:rsidP="00AA4708">
            <w:pPr>
              <w:pStyle w:val="MeasurementCriteria"/>
            </w:pPr>
            <w:r>
              <w:t>Explain federal guidelines for controlled substance schedules</w:t>
            </w:r>
            <w:r w:rsidR="004B5385">
              <w:t xml:space="preserve"> and requirements for prescriptions processing (i.e., new, refill, transfer, etc.)</w:t>
            </w:r>
          </w:p>
        </w:tc>
      </w:tr>
      <w:tr w:rsidR="00AA4708" w:rsidRPr="006B18F4" w14:paraId="5D1E3E26" w14:textId="77777777" w:rsidTr="00AA0871">
        <w:trPr>
          <w:trHeight w:val="288"/>
          <w:jc w:val="center"/>
        </w:trPr>
        <w:tc>
          <w:tcPr>
            <w:tcW w:w="610" w:type="dxa"/>
            <w:hideMark/>
          </w:tcPr>
          <w:p w14:paraId="38A2B033" w14:textId="77777777" w:rsidR="00AA4708" w:rsidRPr="00315831" w:rsidRDefault="00AA4708" w:rsidP="00AA4708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40" w:type="dxa"/>
          </w:tcPr>
          <w:p w14:paraId="544E5BA2" w14:textId="07C15F62" w:rsidR="00AA4708" w:rsidRPr="00261C55" w:rsidRDefault="00054DEC" w:rsidP="00AA4708">
            <w:pPr>
              <w:pStyle w:val="MeasurementCriteria"/>
            </w:pPr>
            <w:r>
              <w:t>Identify pr</w:t>
            </w:r>
            <w:r w:rsidR="00546762">
              <w:t>oper forms for controlled substances (i.e., receiving, storing, ordering, returning, lab</w:t>
            </w:r>
            <w:r w:rsidR="0033692D">
              <w:t>e</w:t>
            </w:r>
            <w:r w:rsidR="00546762">
              <w:t xml:space="preserve">ling, </w:t>
            </w:r>
            <w:r w:rsidR="0033692D">
              <w:t>d</w:t>
            </w:r>
            <w:r w:rsidR="00546762">
              <w:t>ispensing, reverse distribution</w:t>
            </w:r>
            <w:r w:rsidR="0033692D">
              <w:t>, take-back programs, destruction, loss/theft, etc.)</w:t>
            </w:r>
          </w:p>
        </w:tc>
      </w:tr>
      <w:tr w:rsidR="00054DEC" w:rsidRPr="006B18F4" w14:paraId="12D4AD9D" w14:textId="77777777" w:rsidTr="00AA0871">
        <w:trPr>
          <w:trHeight w:val="288"/>
          <w:jc w:val="center"/>
        </w:trPr>
        <w:tc>
          <w:tcPr>
            <w:tcW w:w="610" w:type="dxa"/>
          </w:tcPr>
          <w:p w14:paraId="7A9B9E08" w14:textId="0BDB47B9" w:rsidR="00054DEC" w:rsidRPr="00315831" w:rsidRDefault="00054DEC" w:rsidP="00054DEC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40" w:type="dxa"/>
          </w:tcPr>
          <w:p w14:paraId="3F0A8D1F" w14:textId="5FDFF35F" w:rsidR="00054DEC" w:rsidRPr="00261C55" w:rsidRDefault="00054DEC" w:rsidP="00054DEC">
            <w:pPr>
              <w:pStyle w:val="MeasurementCriteria"/>
            </w:pPr>
            <w:r>
              <w:t>Identify the formula use to verify the validity of a prescriber’s DEA number</w:t>
            </w:r>
          </w:p>
        </w:tc>
      </w:tr>
      <w:tr w:rsidR="00054DEC" w:rsidRPr="006B18F4" w14:paraId="57FC67A6" w14:textId="77777777" w:rsidTr="00AA0871">
        <w:trPr>
          <w:trHeight w:val="288"/>
          <w:jc w:val="center"/>
        </w:trPr>
        <w:tc>
          <w:tcPr>
            <w:tcW w:w="610" w:type="dxa"/>
          </w:tcPr>
          <w:p w14:paraId="108408B7" w14:textId="66570D4F" w:rsidR="00054DEC" w:rsidRPr="00315831" w:rsidRDefault="00054DEC" w:rsidP="00054DEC">
            <w:pPr>
              <w:pStyle w:val="MeasurementCriterion"/>
            </w:pPr>
            <w:r w:rsidRPr="00315831">
              <w:t>2.5</w:t>
            </w:r>
          </w:p>
        </w:tc>
        <w:tc>
          <w:tcPr>
            <w:tcW w:w="10240" w:type="dxa"/>
          </w:tcPr>
          <w:p w14:paraId="344F0EED" w14:textId="4457A9E1" w:rsidR="00054DEC" w:rsidRPr="00261C55" w:rsidRDefault="009C5831" w:rsidP="00054DEC">
            <w:pPr>
              <w:pStyle w:val="MeasurementCriteria"/>
            </w:pPr>
            <w:r>
              <w:t>Describe requirements for record keeping, documentation, and record retention (e.g., length of time prescriptions are maintained, repackag</w:t>
            </w:r>
            <w:r w:rsidR="000237E1">
              <w:t>ed products, recalled products and supplies, and invoices)</w:t>
            </w:r>
          </w:p>
        </w:tc>
      </w:tr>
      <w:tr w:rsidR="00054DEC" w:rsidRPr="006B18F4" w14:paraId="5E2AD588" w14:textId="77777777" w:rsidTr="00AA0871">
        <w:trPr>
          <w:trHeight w:val="288"/>
          <w:jc w:val="center"/>
        </w:trPr>
        <w:tc>
          <w:tcPr>
            <w:tcW w:w="610" w:type="dxa"/>
          </w:tcPr>
          <w:p w14:paraId="2CD2C9EA" w14:textId="1BA19B76" w:rsidR="00054DEC" w:rsidRPr="00315831" w:rsidRDefault="00054DEC" w:rsidP="00054DEC">
            <w:pPr>
              <w:pStyle w:val="MeasurementCriterion"/>
            </w:pPr>
            <w:r>
              <w:t>2.6</w:t>
            </w:r>
          </w:p>
        </w:tc>
        <w:tc>
          <w:tcPr>
            <w:tcW w:w="10240" w:type="dxa"/>
          </w:tcPr>
          <w:p w14:paraId="2D98E8E1" w14:textId="23C01D89" w:rsidR="00054DEC" w:rsidRPr="00261C55" w:rsidRDefault="00556CDB" w:rsidP="00054DEC">
            <w:pPr>
              <w:pStyle w:val="MeasurementCriteria"/>
            </w:pPr>
            <w:r>
              <w:t xml:space="preserve">Discuss restricted drug programs and related prescription-processing </w:t>
            </w:r>
            <w:r w:rsidR="00C02369">
              <w:t>requirements</w:t>
            </w:r>
            <w:r w:rsidR="00963B3A">
              <w:t xml:space="preserve"> (e.</w:t>
            </w:r>
            <w:r>
              <w:t>g., FDA’s</w:t>
            </w:r>
            <w:r w:rsidR="005954FB">
              <w:t xml:space="preserve"> REM Program, prior </w:t>
            </w:r>
            <w:r w:rsidR="000E3ABF">
              <w:t>authorization, Medicare and Medicaid insurance restrictions, and drugs su</w:t>
            </w:r>
            <w:r w:rsidR="00963B3A">
              <w:t>c</w:t>
            </w:r>
            <w:r w:rsidR="000E3ABF">
              <w:t>h as thalidomide, isotreti</w:t>
            </w:r>
            <w:r w:rsidR="00C02369">
              <w:t>noin</w:t>
            </w:r>
            <w:r w:rsidR="000E3ABF">
              <w:t>, pseudoephedrine, and cloza</w:t>
            </w:r>
            <w:r w:rsidR="002B3294">
              <w:t>pine with special requirements)</w:t>
            </w:r>
          </w:p>
        </w:tc>
      </w:tr>
      <w:tr w:rsidR="00054DEC" w:rsidRPr="006B18F4" w14:paraId="33D5F613" w14:textId="77777777" w:rsidTr="00AA0871">
        <w:trPr>
          <w:trHeight w:val="288"/>
          <w:jc w:val="center"/>
        </w:trPr>
        <w:tc>
          <w:tcPr>
            <w:tcW w:w="610" w:type="dxa"/>
          </w:tcPr>
          <w:p w14:paraId="39E2308B" w14:textId="4269E37B" w:rsidR="00054DEC" w:rsidRPr="00315831" w:rsidRDefault="00054DEC" w:rsidP="00054DEC">
            <w:pPr>
              <w:pStyle w:val="MeasurementCriterion"/>
            </w:pPr>
            <w:r>
              <w:t>2.7</w:t>
            </w:r>
          </w:p>
        </w:tc>
        <w:tc>
          <w:tcPr>
            <w:tcW w:w="10240" w:type="dxa"/>
          </w:tcPr>
          <w:p w14:paraId="356D0E9A" w14:textId="423E01F9" w:rsidR="00054DEC" w:rsidRPr="00261C55" w:rsidRDefault="009173C9" w:rsidP="00054DEC">
            <w:pPr>
              <w:pStyle w:val="MeasurementCriteria"/>
            </w:pPr>
            <w:r>
              <w:t xml:space="preserve">Identify professional standards related to data integrity, security, and confidentiality (e.g., </w:t>
            </w:r>
            <w:r w:rsidR="00064D08">
              <w:t>HIPAA</w:t>
            </w:r>
            <w:r>
              <w:t>, backing up, and archiving records)</w:t>
            </w:r>
          </w:p>
        </w:tc>
      </w:tr>
      <w:tr w:rsidR="00054DEC" w:rsidRPr="006B18F4" w14:paraId="5FCC1E14" w14:textId="77777777" w:rsidTr="00AA0871">
        <w:trPr>
          <w:trHeight w:val="288"/>
          <w:jc w:val="center"/>
        </w:trPr>
        <w:tc>
          <w:tcPr>
            <w:tcW w:w="610" w:type="dxa"/>
          </w:tcPr>
          <w:p w14:paraId="3B6E016C" w14:textId="4909C1ED" w:rsidR="00054DEC" w:rsidRPr="00315831" w:rsidRDefault="00054DEC" w:rsidP="005218F8">
            <w:pPr>
              <w:pStyle w:val="MeasurementCriterion"/>
            </w:pPr>
            <w:r>
              <w:t>2.8</w:t>
            </w:r>
          </w:p>
        </w:tc>
        <w:tc>
          <w:tcPr>
            <w:tcW w:w="10240" w:type="dxa"/>
          </w:tcPr>
          <w:p w14:paraId="06395059" w14:textId="7FD841DE" w:rsidR="00054DEC" w:rsidRPr="00261C55" w:rsidRDefault="00491AD6" w:rsidP="00054DEC">
            <w:pPr>
              <w:pStyle w:val="MeasurementCriteria"/>
            </w:pPr>
            <w:r>
              <w:t>Explain the requirement for patient consultations by a pharmacist according to OBRA</w:t>
            </w:r>
          </w:p>
        </w:tc>
      </w:tr>
      <w:tr w:rsidR="008C6100" w:rsidRPr="006B18F4" w14:paraId="1491E367" w14:textId="77777777" w:rsidTr="00AA0871">
        <w:trPr>
          <w:trHeight w:val="288"/>
          <w:jc w:val="center"/>
        </w:trPr>
        <w:tc>
          <w:tcPr>
            <w:tcW w:w="610" w:type="dxa"/>
          </w:tcPr>
          <w:p w14:paraId="36789766" w14:textId="5EA2DE80" w:rsidR="008C6100" w:rsidRDefault="008C6100" w:rsidP="005218F8">
            <w:pPr>
              <w:pStyle w:val="MeasurementCriterion"/>
            </w:pPr>
            <w:r>
              <w:t>2.9</w:t>
            </w:r>
          </w:p>
        </w:tc>
        <w:tc>
          <w:tcPr>
            <w:tcW w:w="10240" w:type="dxa"/>
          </w:tcPr>
          <w:p w14:paraId="4B54F042" w14:textId="6726D9BB" w:rsidR="008C6100" w:rsidRDefault="008C6100" w:rsidP="00054DEC">
            <w:pPr>
              <w:pStyle w:val="MeasurementCriteria"/>
            </w:pPr>
            <w:r>
              <w:t>Identify FDA</w:t>
            </w:r>
            <w:r w:rsidR="00ED1DEF">
              <w:t xml:space="preserve"> recall process and requirements (</w:t>
            </w:r>
            <w:r w:rsidR="00894126">
              <w:t>e.g., medications, devices, supplies, supplements, and classifications)</w:t>
            </w:r>
          </w:p>
        </w:tc>
      </w:tr>
      <w:tr w:rsidR="001F0ABE" w:rsidRPr="00D5383D" w14:paraId="72C4893F" w14:textId="77777777" w:rsidTr="00AA0871">
        <w:trPr>
          <w:trHeight w:val="288"/>
          <w:jc w:val="center"/>
        </w:trPr>
        <w:tc>
          <w:tcPr>
            <w:tcW w:w="610" w:type="dxa"/>
          </w:tcPr>
          <w:p w14:paraId="6C3A4EAD" w14:textId="4E0DAA82" w:rsidR="001F0ABE" w:rsidRPr="00D5383D" w:rsidRDefault="00753B36" w:rsidP="005218F8">
            <w:pPr>
              <w:pStyle w:val="MeasurementCriterion"/>
            </w:pPr>
            <w:r w:rsidRPr="00D5383D">
              <w:t>2.10</w:t>
            </w:r>
          </w:p>
        </w:tc>
        <w:tc>
          <w:tcPr>
            <w:tcW w:w="10240" w:type="dxa"/>
          </w:tcPr>
          <w:p w14:paraId="13E92887" w14:textId="449CC8B3" w:rsidR="001F0ABE" w:rsidRPr="00D5383D" w:rsidRDefault="00E4523C" w:rsidP="00054DEC">
            <w:pPr>
              <w:pStyle w:val="MeasurementCriteria"/>
            </w:pPr>
            <w:r>
              <w:t>Explain the functions of</w:t>
            </w:r>
            <w:r w:rsidR="001F0ABE" w:rsidRPr="00D5383D">
              <w:t xml:space="preserve"> </w:t>
            </w:r>
            <w:r w:rsidR="00857081" w:rsidRPr="00D5383D">
              <w:t xml:space="preserve">the </w:t>
            </w:r>
            <w:r w:rsidR="00F3145F" w:rsidRPr="00D5383D">
              <w:t xml:space="preserve">State </w:t>
            </w:r>
            <w:r w:rsidR="00857081" w:rsidRPr="00D5383D">
              <w:t>Board</w:t>
            </w:r>
            <w:r w:rsidR="008E2F2F" w:rsidRPr="00D5383D">
              <w:t xml:space="preserve"> of Pharmacy</w:t>
            </w:r>
            <w:r w:rsidR="00F3145F" w:rsidRPr="00D5383D">
              <w:t xml:space="preserve"> (SBOP)</w:t>
            </w:r>
            <w:r w:rsidR="008E2F2F" w:rsidRPr="00D5383D">
              <w:t xml:space="preserve"> </w:t>
            </w:r>
            <w:r w:rsidR="009F5D57" w:rsidRPr="00D5383D">
              <w:t>(</w:t>
            </w:r>
            <w:r w:rsidR="00116239" w:rsidRPr="00116239">
              <w:t>e.g., registering pharmacists and students’ developing standards, codes, and guidelines for the pharmacy profession; handling notifications, complaints, investigations, and disciplinary hearings</w:t>
            </w:r>
            <w:r w:rsidR="009F5D57" w:rsidRPr="00D5383D">
              <w:rPr>
                <w:color w:val="202124"/>
                <w:shd w:val="clear" w:color="auto" w:fill="FFFFFF"/>
              </w:rPr>
              <w:t>)</w:t>
            </w:r>
          </w:p>
        </w:tc>
      </w:tr>
      <w:tr w:rsidR="00EB1E3C" w:rsidRPr="00D5383D" w14:paraId="4EA22FED" w14:textId="77777777" w:rsidTr="00AA0871">
        <w:trPr>
          <w:trHeight w:val="288"/>
          <w:jc w:val="center"/>
        </w:trPr>
        <w:tc>
          <w:tcPr>
            <w:tcW w:w="610" w:type="dxa"/>
          </w:tcPr>
          <w:p w14:paraId="006250AF" w14:textId="77105FB3" w:rsidR="00EB1E3C" w:rsidRPr="00D5383D" w:rsidRDefault="0008280B" w:rsidP="005218F8">
            <w:pPr>
              <w:pStyle w:val="MeasurementCriterion"/>
            </w:pPr>
            <w:r w:rsidRPr="00D5383D">
              <w:t>2.1</w:t>
            </w:r>
            <w:r w:rsidR="00753B36" w:rsidRPr="00D5383D">
              <w:t>1</w:t>
            </w:r>
          </w:p>
        </w:tc>
        <w:tc>
          <w:tcPr>
            <w:tcW w:w="10240" w:type="dxa"/>
          </w:tcPr>
          <w:p w14:paraId="56BDE90B" w14:textId="3013A4F0" w:rsidR="00EB1E3C" w:rsidRPr="00D5383D" w:rsidRDefault="0008280B" w:rsidP="00054DEC">
            <w:pPr>
              <w:pStyle w:val="MeasurementCriteria"/>
            </w:pPr>
            <w:r w:rsidRPr="00D5383D">
              <w:t xml:space="preserve">Explain </w:t>
            </w:r>
            <w:r w:rsidR="005514D9" w:rsidRPr="00D5383D">
              <w:t>A.R.S.32-</w:t>
            </w:r>
            <w:r w:rsidR="00517B0B" w:rsidRPr="00D5383D">
              <w:t>3208 as it applies to pharmacy technician</w:t>
            </w:r>
            <w:r w:rsidR="009E0619" w:rsidRPr="00D5383D">
              <w:t>s</w:t>
            </w:r>
          </w:p>
        </w:tc>
      </w:tr>
      <w:tr w:rsidR="008C6100" w:rsidRPr="00D5383D" w14:paraId="43A59C7F" w14:textId="77777777" w:rsidTr="00AA0871">
        <w:trPr>
          <w:trHeight w:val="288"/>
          <w:jc w:val="center"/>
        </w:trPr>
        <w:tc>
          <w:tcPr>
            <w:tcW w:w="610" w:type="dxa"/>
          </w:tcPr>
          <w:p w14:paraId="3BCDAE93" w14:textId="530B3C21" w:rsidR="008C6100" w:rsidRPr="00D5383D" w:rsidRDefault="008C6100" w:rsidP="005218F8">
            <w:pPr>
              <w:pStyle w:val="MeasurementCriterion"/>
            </w:pPr>
            <w:r w:rsidRPr="00D5383D">
              <w:t>2.1</w:t>
            </w:r>
            <w:r w:rsidR="00753B36" w:rsidRPr="00D5383D">
              <w:t>2</w:t>
            </w:r>
          </w:p>
        </w:tc>
        <w:tc>
          <w:tcPr>
            <w:tcW w:w="10240" w:type="dxa"/>
          </w:tcPr>
          <w:p w14:paraId="5CAF142B" w14:textId="603C16CB" w:rsidR="008C6100" w:rsidRPr="00D5383D" w:rsidRDefault="00F3145F" w:rsidP="00054DEC">
            <w:pPr>
              <w:pStyle w:val="MeasurementCriteria"/>
            </w:pPr>
            <w:r w:rsidRPr="00D5383D">
              <w:t>Distinguish</w:t>
            </w:r>
            <w:r w:rsidR="00872AD2" w:rsidRPr="00D5383D">
              <w:t xml:space="preserve"> the roles and responsibilities of pharmacists, pharmacy technicians, and other pharmacy employees according to the State Board of Pharmacy (</w:t>
            </w:r>
            <w:r w:rsidR="00CA65BF" w:rsidRPr="00D5383D">
              <w:t>SBOP)</w:t>
            </w:r>
          </w:p>
        </w:tc>
      </w:tr>
      <w:tr w:rsidR="008C6100" w:rsidRPr="00D5383D" w14:paraId="049DBC31" w14:textId="77777777" w:rsidTr="00AA0871">
        <w:trPr>
          <w:trHeight w:val="288"/>
          <w:jc w:val="center"/>
        </w:trPr>
        <w:tc>
          <w:tcPr>
            <w:tcW w:w="610" w:type="dxa"/>
          </w:tcPr>
          <w:p w14:paraId="43719D09" w14:textId="5B2DABCB" w:rsidR="008C6100" w:rsidRPr="00D5383D" w:rsidRDefault="008C6100" w:rsidP="005218F8">
            <w:pPr>
              <w:pStyle w:val="MeasurementCriterion"/>
            </w:pPr>
            <w:r w:rsidRPr="00D5383D">
              <w:lastRenderedPageBreak/>
              <w:t>2.1</w:t>
            </w:r>
            <w:r w:rsidR="00753B36" w:rsidRPr="00D5383D">
              <w:t>3</w:t>
            </w:r>
          </w:p>
        </w:tc>
        <w:tc>
          <w:tcPr>
            <w:tcW w:w="10240" w:type="dxa"/>
          </w:tcPr>
          <w:p w14:paraId="78A2477F" w14:textId="1E032618" w:rsidR="008C6100" w:rsidRPr="00D5383D" w:rsidRDefault="00922C41" w:rsidP="00054DEC">
            <w:pPr>
              <w:pStyle w:val="MeasurementCriteria"/>
            </w:pPr>
            <w:r w:rsidRPr="00D5383D">
              <w:t xml:space="preserve">Discuss guidelines for </w:t>
            </w:r>
            <w:r w:rsidR="00B85B6C" w:rsidRPr="00D5383D">
              <w:t xml:space="preserve">when to </w:t>
            </w:r>
            <w:r w:rsidRPr="00D5383D">
              <w:t>follow state versus federal laws and regulations</w:t>
            </w:r>
          </w:p>
        </w:tc>
      </w:tr>
      <w:tr w:rsidR="008C6100" w:rsidRPr="006B18F4" w14:paraId="6083596D" w14:textId="77777777" w:rsidTr="00AA0871">
        <w:trPr>
          <w:trHeight w:val="288"/>
          <w:jc w:val="center"/>
        </w:trPr>
        <w:tc>
          <w:tcPr>
            <w:tcW w:w="610" w:type="dxa"/>
          </w:tcPr>
          <w:p w14:paraId="32494A64" w14:textId="4C2A7E06" w:rsidR="008C6100" w:rsidRPr="00D5383D" w:rsidRDefault="008C6100" w:rsidP="005218F8">
            <w:pPr>
              <w:pStyle w:val="MeasurementCriterion"/>
            </w:pPr>
            <w:r w:rsidRPr="00D5383D">
              <w:t>2.1</w:t>
            </w:r>
            <w:r w:rsidR="00753B36" w:rsidRPr="00D5383D">
              <w:t>4</w:t>
            </w:r>
          </w:p>
        </w:tc>
        <w:tc>
          <w:tcPr>
            <w:tcW w:w="10240" w:type="dxa"/>
          </w:tcPr>
          <w:p w14:paraId="40B7A6B6" w14:textId="56C47D21" w:rsidR="008C6100" w:rsidRPr="00D5383D" w:rsidRDefault="00B85B6C" w:rsidP="00054DEC">
            <w:pPr>
              <w:pStyle w:val="MeasurementCriteria"/>
            </w:pPr>
            <w:r w:rsidRPr="00D5383D">
              <w:t>Describe legal parameters related to the administration of emergency care by pharmacy technicians</w:t>
            </w:r>
          </w:p>
        </w:tc>
      </w:tr>
      <w:tr w:rsidR="008C6100" w:rsidRPr="006B18F4" w14:paraId="7BE6F1D3" w14:textId="77777777" w:rsidTr="00AA0871">
        <w:trPr>
          <w:trHeight w:val="288"/>
          <w:jc w:val="center"/>
        </w:trPr>
        <w:tc>
          <w:tcPr>
            <w:tcW w:w="610" w:type="dxa"/>
          </w:tcPr>
          <w:p w14:paraId="2A0A851D" w14:textId="25CD2F11" w:rsidR="008C6100" w:rsidRDefault="008C6100" w:rsidP="005218F8">
            <w:pPr>
              <w:pStyle w:val="MeasurementCriterion"/>
            </w:pPr>
            <w:r>
              <w:t>2.1</w:t>
            </w:r>
            <w:r w:rsidR="00753B36">
              <w:t>5</w:t>
            </w:r>
          </w:p>
        </w:tc>
        <w:tc>
          <w:tcPr>
            <w:tcW w:w="10240" w:type="dxa"/>
          </w:tcPr>
          <w:p w14:paraId="70A16D31" w14:textId="2FC0E39A" w:rsidR="008C6100" w:rsidRDefault="00F364AB" w:rsidP="00054DEC">
            <w:pPr>
              <w:pStyle w:val="MeasurementCriteria"/>
            </w:pPr>
            <w:r>
              <w:t>Recognize adverse drug-related emergencies and the appropriate first aid</w:t>
            </w:r>
          </w:p>
        </w:tc>
      </w:tr>
      <w:tr w:rsidR="00054DEC" w:rsidRPr="006B18F4" w14:paraId="5471E957" w14:textId="77777777" w:rsidTr="00AA0871">
        <w:trPr>
          <w:trHeight w:val="288"/>
          <w:jc w:val="center"/>
        </w:trPr>
        <w:tc>
          <w:tcPr>
            <w:tcW w:w="10850" w:type="dxa"/>
            <w:gridSpan w:val="2"/>
          </w:tcPr>
          <w:p w14:paraId="68E280BE" w14:textId="368051DC" w:rsidR="00054DEC" w:rsidRPr="006B18F4" w:rsidRDefault="00054DEC" w:rsidP="00054DEC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="005D7886">
              <w:t>DEMONSTRATE MEASUREMENT AND CALCULATING SKILLS</w:t>
            </w:r>
          </w:p>
        </w:tc>
      </w:tr>
      <w:tr w:rsidR="00054DEC" w:rsidRPr="006B18F4" w14:paraId="6EB7FEBE" w14:textId="77777777" w:rsidTr="00AA0871">
        <w:trPr>
          <w:trHeight w:val="288"/>
          <w:jc w:val="center"/>
        </w:trPr>
        <w:tc>
          <w:tcPr>
            <w:tcW w:w="610" w:type="dxa"/>
          </w:tcPr>
          <w:p w14:paraId="31119329" w14:textId="77777777" w:rsidR="00054DEC" w:rsidRPr="00994E96" w:rsidRDefault="00054DEC" w:rsidP="00054DEC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40" w:type="dxa"/>
          </w:tcPr>
          <w:p w14:paraId="0A475C99" w14:textId="49B4819B" w:rsidR="00054DEC" w:rsidRPr="00B179EB" w:rsidRDefault="005D7886" w:rsidP="00054DEC">
            <w:pPr>
              <w:pStyle w:val="MeasurementCriteria"/>
            </w:pPr>
            <w:r>
              <w:t xml:space="preserve">Use </w:t>
            </w:r>
            <w:r w:rsidR="00EA3734">
              <w:t>Arabic and Roman numerals, weights, and measures, conversion in temperature, and universal and standard time</w:t>
            </w:r>
          </w:p>
        </w:tc>
      </w:tr>
      <w:tr w:rsidR="00054DEC" w:rsidRPr="006B18F4" w14:paraId="4B693E09" w14:textId="77777777" w:rsidTr="00AA0871">
        <w:trPr>
          <w:trHeight w:val="288"/>
          <w:jc w:val="center"/>
        </w:trPr>
        <w:tc>
          <w:tcPr>
            <w:tcW w:w="610" w:type="dxa"/>
          </w:tcPr>
          <w:p w14:paraId="23B4C2D3" w14:textId="77777777" w:rsidR="00054DEC" w:rsidRPr="00994E96" w:rsidRDefault="00054DEC" w:rsidP="00054DEC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40" w:type="dxa"/>
          </w:tcPr>
          <w:p w14:paraId="68A2DF9B" w14:textId="56656652" w:rsidR="00054DEC" w:rsidRPr="00B179EB" w:rsidRDefault="00EA3734" w:rsidP="00054DEC">
            <w:pPr>
              <w:pStyle w:val="MeasurementCriteria"/>
            </w:pPr>
            <w:r>
              <w:t>Convert within and between each of the systems of measurement (i.e., metric, household, apothecary, etc.)</w:t>
            </w:r>
          </w:p>
        </w:tc>
      </w:tr>
      <w:tr w:rsidR="00054DEC" w:rsidRPr="006B18F4" w14:paraId="7558F893" w14:textId="77777777" w:rsidTr="00AA0871">
        <w:trPr>
          <w:trHeight w:val="288"/>
          <w:jc w:val="center"/>
        </w:trPr>
        <w:tc>
          <w:tcPr>
            <w:tcW w:w="610" w:type="dxa"/>
          </w:tcPr>
          <w:p w14:paraId="1F7DBB5C" w14:textId="77777777" w:rsidR="00054DEC" w:rsidRPr="00994E96" w:rsidRDefault="00054DEC" w:rsidP="00054DEC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40" w:type="dxa"/>
          </w:tcPr>
          <w:p w14:paraId="358974F7" w14:textId="101F1749" w:rsidR="00054DEC" w:rsidRPr="00B179EB" w:rsidRDefault="0080415B" w:rsidP="00054DEC">
            <w:pPr>
              <w:pStyle w:val="MeasurementCriteria"/>
            </w:pPr>
            <w:r>
              <w:t>Calculate the quantities of prescript</w:t>
            </w:r>
            <w:r w:rsidR="00C55FE5">
              <w:t>io</w:t>
            </w:r>
            <w:r>
              <w:t xml:space="preserve">ns or medication orders to be dispensed (i.e., </w:t>
            </w:r>
            <w:r w:rsidR="00C55FE5">
              <w:t xml:space="preserve">body surface area, ratio strengths, weight-volume, etc.) </w:t>
            </w:r>
          </w:p>
        </w:tc>
      </w:tr>
      <w:tr w:rsidR="00054DEC" w:rsidRPr="006B18F4" w14:paraId="78900DA5" w14:textId="77777777" w:rsidTr="00AA0871">
        <w:trPr>
          <w:trHeight w:val="288"/>
          <w:jc w:val="center"/>
        </w:trPr>
        <w:tc>
          <w:tcPr>
            <w:tcW w:w="610" w:type="dxa"/>
          </w:tcPr>
          <w:p w14:paraId="459C40AC" w14:textId="12603DBE" w:rsidR="00054DEC" w:rsidRPr="00994E96" w:rsidRDefault="00054DEC" w:rsidP="00054DEC">
            <w:pPr>
              <w:pStyle w:val="MeasurementCriterion"/>
            </w:pPr>
            <w:r w:rsidRPr="00994E96">
              <w:t>3.4</w:t>
            </w:r>
          </w:p>
        </w:tc>
        <w:tc>
          <w:tcPr>
            <w:tcW w:w="10240" w:type="dxa"/>
          </w:tcPr>
          <w:p w14:paraId="1669EC04" w14:textId="2842E53D" w:rsidR="00054DEC" w:rsidRPr="00B179EB" w:rsidRDefault="00733135" w:rsidP="00054DEC">
            <w:pPr>
              <w:pStyle w:val="MeasurementCriteria"/>
            </w:pPr>
            <w:r>
              <w:t>Use complex mathematical calculations</w:t>
            </w:r>
            <w:r w:rsidR="002C13C7">
              <w:t xml:space="preserve"> (e.g., powder volume formula, drip rates, allegations, ratio/proportion, and percentages)</w:t>
            </w:r>
          </w:p>
        </w:tc>
      </w:tr>
      <w:tr w:rsidR="00054DEC" w:rsidRPr="006B18F4" w14:paraId="157DC8A7" w14:textId="77777777" w:rsidTr="00AA0871">
        <w:trPr>
          <w:trHeight w:val="288"/>
          <w:jc w:val="center"/>
        </w:trPr>
        <w:tc>
          <w:tcPr>
            <w:tcW w:w="610" w:type="dxa"/>
          </w:tcPr>
          <w:p w14:paraId="0BEBF4E6" w14:textId="499D5F2B" w:rsidR="00054DEC" w:rsidRPr="00994E96" w:rsidRDefault="00054DEC" w:rsidP="00054DEC">
            <w:pPr>
              <w:pStyle w:val="MeasurementCriterion"/>
            </w:pPr>
            <w:r w:rsidRPr="00994E96">
              <w:t>3.5</w:t>
            </w:r>
          </w:p>
        </w:tc>
        <w:tc>
          <w:tcPr>
            <w:tcW w:w="10240" w:type="dxa"/>
          </w:tcPr>
          <w:p w14:paraId="761EC523" w14:textId="489DC592" w:rsidR="00054DEC" w:rsidRPr="00B179EB" w:rsidRDefault="007E20CF" w:rsidP="00054DEC">
            <w:pPr>
              <w:pStyle w:val="MeasurementCriteria"/>
            </w:pPr>
            <w:r>
              <w:t>Calculate a day’s supply for prescriptions</w:t>
            </w:r>
          </w:p>
        </w:tc>
      </w:tr>
      <w:tr w:rsidR="00054DEC" w:rsidRPr="006B18F4" w14:paraId="56938F1E" w14:textId="77777777" w:rsidTr="00AA0871">
        <w:trPr>
          <w:trHeight w:val="288"/>
          <w:jc w:val="center"/>
        </w:trPr>
        <w:tc>
          <w:tcPr>
            <w:tcW w:w="610" w:type="dxa"/>
          </w:tcPr>
          <w:p w14:paraId="45EBB4D5" w14:textId="0F8C972B" w:rsidR="00054DEC" w:rsidRPr="00A83462" w:rsidRDefault="00054DEC" w:rsidP="007E20CF">
            <w:pPr>
              <w:pStyle w:val="MeasurementCriterion"/>
            </w:pPr>
            <w:r>
              <w:t>3.6</w:t>
            </w:r>
          </w:p>
        </w:tc>
        <w:tc>
          <w:tcPr>
            <w:tcW w:w="10240" w:type="dxa"/>
          </w:tcPr>
          <w:p w14:paraId="7E85301C" w14:textId="320094AB" w:rsidR="00054DEC" w:rsidRPr="00723774" w:rsidRDefault="007E20CF" w:rsidP="00054DEC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Calculate individual and total daily dosages</w:t>
            </w:r>
          </w:p>
        </w:tc>
      </w:tr>
      <w:tr w:rsidR="007E20CF" w:rsidRPr="006B18F4" w14:paraId="14B5CC8D" w14:textId="77777777" w:rsidTr="00AA0871">
        <w:trPr>
          <w:trHeight w:val="288"/>
          <w:jc w:val="center"/>
        </w:trPr>
        <w:tc>
          <w:tcPr>
            <w:tcW w:w="610" w:type="dxa"/>
          </w:tcPr>
          <w:p w14:paraId="2993428C" w14:textId="067EFAEB" w:rsidR="007E20CF" w:rsidRDefault="007E20CF" w:rsidP="007E20CF">
            <w:pPr>
              <w:pStyle w:val="MeasurementCriterion"/>
            </w:pPr>
            <w:r>
              <w:t>3.7</w:t>
            </w:r>
          </w:p>
        </w:tc>
        <w:tc>
          <w:tcPr>
            <w:tcW w:w="10240" w:type="dxa"/>
          </w:tcPr>
          <w:p w14:paraId="116CC45D" w14:textId="5C08E97F" w:rsidR="007E20CF" w:rsidRDefault="00821BEC" w:rsidP="00054DEC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Perform sterile and nonsterile compounding calculations (i.e., dilutions, concentrations, etc.)</w:t>
            </w:r>
          </w:p>
        </w:tc>
      </w:tr>
      <w:tr w:rsidR="00EB653B" w:rsidRPr="006B18F4" w14:paraId="13658AF7" w14:textId="77777777" w:rsidTr="00AA0871">
        <w:trPr>
          <w:trHeight w:val="288"/>
          <w:jc w:val="center"/>
        </w:trPr>
        <w:tc>
          <w:tcPr>
            <w:tcW w:w="10850" w:type="dxa"/>
            <w:gridSpan w:val="2"/>
          </w:tcPr>
          <w:p w14:paraId="72B135B0" w14:textId="6A7539E2" w:rsidR="00EB653B" w:rsidRPr="006B18F4" w:rsidRDefault="00EB653B" w:rsidP="00437B21">
            <w:pPr>
              <w:pStyle w:val="STANDARD"/>
            </w:pPr>
            <w:r w:rsidRPr="00D67E85">
              <w:t>STANDARD 4.0</w:t>
            </w:r>
            <w:r w:rsidRPr="006B18F4">
              <w:t xml:space="preserve"> </w:t>
            </w:r>
            <w:r w:rsidR="001D22A2">
              <w:t>DEMONSTRATE THE BASICS OF PHARMACOLOGY PRESCRIPTION AND NONPRE</w:t>
            </w:r>
            <w:r w:rsidR="00AE7BB0">
              <w:t>SCRIPTION MEDICATIONS</w:t>
            </w:r>
          </w:p>
        </w:tc>
      </w:tr>
      <w:tr w:rsidR="00901541" w:rsidRPr="006B18F4" w14:paraId="3BC32F2D" w14:textId="77777777" w:rsidTr="00AA0871">
        <w:trPr>
          <w:trHeight w:val="288"/>
          <w:jc w:val="center"/>
        </w:trPr>
        <w:tc>
          <w:tcPr>
            <w:tcW w:w="610" w:type="dxa"/>
          </w:tcPr>
          <w:p w14:paraId="3990DA1B" w14:textId="77777777" w:rsidR="00901541" w:rsidRPr="00994E96" w:rsidRDefault="00901541" w:rsidP="00901541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40" w:type="dxa"/>
          </w:tcPr>
          <w:p w14:paraId="050C1661" w14:textId="5DFA8FBD" w:rsidR="00901541" w:rsidRPr="00901541" w:rsidRDefault="00AE7BB0" w:rsidP="00901541">
            <w:pPr>
              <w:pStyle w:val="MeasurementCriteria"/>
            </w:pPr>
            <w:r>
              <w:t>Differentiate between contraindications and drug interactions (i.e., drug-drug, drug-food, drug-OTC, pregnancy, breastfeeding, allergies, etc.)</w:t>
            </w:r>
          </w:p>
        </w:tc>
      </w:tr>
      <w:tr w:rsidR="00901541" w:rsidRPr="006B18F4" w14:paraId="03C919F4" w14:textId="77777777" w:rsidTr="00AA0871">
        <w:trPr>
          <w:trHeight w:val="288"/>
          <w:jc w:val="center"/>
        </w:trPr>
        <w:tc>
          <w:tcPr>
            <w:tcW w:w="610" w:type="dxa"/>
          </w:tcPr>
          <w:p w14:paraId="49F5A411" w14:textId="77777777" w:rsidR="00901541" w:rsidRPr="00994E96" w:rsidRDefault="00901541" w:rsidP="00901541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40" w:type="dxa"/>
          </w:tcPr>
          <w:p w14:paraId="6FA40E65" w14:textId="7D7C9E59" w:rsidR="00901541" w:rsidRPr="00901541" w:rsidRDefault="006609AE" w:rsidP="00901541">
            <w:pPr>
              <w:pStyle w:val="MeasurementCriteria"/>
            </w:pPr>
            <w:r>
              <w:t>Differentiate between side effects and adverse drug reac</w:t>
            </w:r>
            <w:r w:rsidR="007218A9">
              <w:t>ti</w:t>
            </w:r>
            <w:r>
              <w:t xml:space="preserve">ons (e.g., rash, hives, light </w:t>
            </w:r>
            <w:r w:rsidR="006F2E0A">
              <w:t>h</w:t>
            </w:r>
            <w:r>
              <w:t>ead</w:t>
            </w:r>
            <w:r w:rsidR="006F2E0A">
              <w:t xml:space="preserve">edness, vomiting, </w:t>
            </w:r>
            <w:r w:rsidR="007218A9">
              <w:t xml:space="preserve">migraine, </w:t>
            </w:r>
            <w:r w:rsidR="00376AAE">
              <w:t>addiction</w:t>
            </w:r>
            <w:r w:rsidR="007218A9">
              <w:t>, miscarriage, bleeding, deafness, and depression)</w:t>
            </w:r>
          </w:p>
        </w:tc>
      </w:tr>
      <w:tr w:rsidR="00901541" w:rsidRPr="006B18F4" w14:paraId="48BCB01D" w14:textId="77777777" w:rsidTr="00AA0871">
        <w:trPr>
          <w:trHeight w:val="288"/>
          <w:jc w:val="center"/>
        </w:trPr>
        <w:tc>
          <w:tcPr>
            <w:tcW w:w="610" w:type="dxa"/>
          </w:tcPr>
          <w:p w14:paraId="54F5506C" w14:textId="77777777" w:rsidR="00901541" w:rsidRPr="00994E96" w:rsidRDefault="00901541" w:rsidP="00901541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40" w:type="dxa"/>
          </w:tcPr>
          <w:p w14:paraId="621B3492" w14:textId="31A9F8DB" w:rsidR="00901541" w:rsidRPr="00901541" w:rsidRDefault="00572CA8" w:rsidP="00901541">
            <w:pPr>
              <w:pStyle w:val="MeasurementCriteria"/>
            </w:pPr>
            <w:r>
              <w:t>Identify common over-the-counter, behind-the-counter, and dietary supplements/vitamins</w:t>
            </w:r>
            <w:r w:rsidR="00D80175">
              <w:t xml:space="preserve"> and their indications</w:t>
            </w:r>
          </w:p>
        </w:tc>
      </w:tr>
      <w:tr w:rsidR="00901541" w:rsidRPr="006B18F4" w14:paraId="13FF2CA2" w14:textId="77777777" w:rsidTr="00AA0871">
        <w:trPr>
          <w:trHeight w:val="288"/>
          <w:jc w:val="center"/>
        </w:trPr>
        <w:tc>
          <w:tcPr>
            <w:tcW w:w="610" w:type="dxa"/>
          </w:tcPr>
          <w:p w14:paraId="275B1ABD" w14:textId="77777777" w:rsidR="00901541" w:rsidRDefault="00901541" w:rsidP="00901541">
            <w:pPr>
              <w:pStyle w:val="MeasurementCriterion"/>
            </w:pPr>
            <w:r w:rsidRPr="00994E96">
              <w:t>4.4</w:t>
            </w:r>
          </w:p>
          <w:p w14:paraId="09BD11AB" w14:textId="015BDA92" w:rsidR="002E6D9B" w:rsidRPr="00994E96" w:rsidRDefault="002E6D9B" w:rsidP="00901541">
            <w:pPr>
              <w:pStyle w:val="MeasurementCriterion"/>
            </w:pPr>
          </w:p>
        </w:tc>
        <w:tc>
          <w:tcPr>
            <w:tcW w:w="10240" w:type="dxa"/>
          </w:tcPr>
          <w:p w14:paraId="355B8B63" w14:textId="053E03C9" w:rsidR="002E6D9B" w:rsidRPr="00901541" w:rsidRDefault="00D80175" w:rsidP="003952FD">
            <w:pPr>
              <w:pStyle w:val="MeasurementCriteria"/>
            </w:pPr>
            <w:r>
              <w:t>Explain the role of the body syst</w:t>
            </w:r>
            <w:r w:rsidR="0001218D">
              <w:t>em with medications and how they relate to absorption, distribution, metabolism, and excretion</w:t>
            </w:r>
            <w:r w:rsidR="003952FD">
              <w:t xml:space="preserve"> </w:t>
            </w:r>
            <w:r w:rsidR="0001218D">
              <w:t>with medicatio</w:t>
            </w:r>
            <w:r w:rsidR="00775F44">
              <w:t>n</w:t>
            </w:r>
          </w:p>
        </w:tc>
      </w:tr>
      <w:tr w:rsidR="00775F44" w:rsidRPr="006B18F4" w14:paraId="68CDBC27" w14:textId="77777777" w:rsidTr="00AA0871">
        <w:trPr>
          <w:trHeight w:val="288"/>
          <w:jc w:val="center"/>
        </w:trPr>
        <w:tc>
          <w:tcPr>
            <w:tcW w:w="610" w:type="dxa"/>
          </w:tcPr>
          <w:p w14:paraId="62D8385B" w14:textId="1E54BFC0" w:rsidR="00775F44" w:rsidRPr="00994E96" w:rsidRDefault="00775F44" w:rsidP="00901541">
            <w:pPr>
              <w:pStyle w:val="MeasurementCriterion"/>
            </w:pPr>
            <w:r>
              <w:t>4</w:t>
            </w:r>
            <w:r w:rsidR="00FB12B0">
              <w:t>.5</w:t>
            </w:r>
          </w:p>
        </w:tc>
        <w:tc>
          <w:tcPr>
            <w:tcW w:w="10240" w:type="dxa"/>
          </w:tcPr>
          <w:p w14:paraId="1BF6DECA" w14:textId="60526BCF" w:rsidR="00775F44" w:rsidRDefault="00FB12B0" w:rsidP="003952FD">
            <w:pPr>
              <w:pStyle w:val="MeasurementCriteria"/>
            </w:pPr>
            <w:r>
              <w:t>Differentiate among therapeutic classes of drugs (i.e., analgesics, antipyretics, etc.)</w:t>
            </w:r>
          </w:p>
        </w:tc>
      </w:tr>
      <w:tr w:rsidR="00775F44" w:rsidRPr="006B18F4" w14:paraId="4F2FB52E" w14:textId="77777777" w:rsidTr="00AA0871">
        <w:trPr>
          <w:trHeight w:val="288"/>
          <w:jc w:val="center"/>
        </w:trPr>
        <w:tc>
          <w:tcPr>
            <w:tcW w:w="610" w:type="dxa"/>
          </w:tcPr>
          <w:p w14:paraId="37B81D07" w14:textId="34BD811A" w:rsidR="00775F44" w:rsidRPr="00994E96" w:rsidRDefault="00E870A5" w:rsidP="00901541">
            <w:pPr>
              <w:pStyle w:val="MeasurementCriterion"/>
            </w:pPr>
            <w:r>
              <w:t>4.6</w:t>
            </w:r>
          </w:p>
        </w:tc>
        <w:tc>
          <w:tcPr>
            <w:tcW w:w="10240" w:type="dxa"/>
          </w:tcPr>
          <w:p w14:paraId="2D3E6EDC" w14:textId="3765D2FC" w:rsidR="00775F44" w:rsidRDefault="00E870A5" w:rsidP="003952FD">
            <w:pPr>
              <w:pStyle w:val="MeasurementCriteria"/>
            </w:pPr>
            <w:r>
              <w:t>Recognize common vaccines and immun</w:t>
            </w:r>
            <w:r w:rsidR="00293041">
              <w:t>ization schedules (e.g., storage and common use)</w:t>
            </w:r>
          </w:p>
        </w:tc>
      </w:tr>
      <w:tr w:rsidR="00EB653B" w:rsidRPr="006B18F4" w14:paraId="32344BC7" w14:textId="77777777" w:rsidTr="00AA0871">
        <w:trPr>
          <w:trHeight w:val="288"/>
          <w:jc w:val="center"/>
        </w:trPr>
        <w:tc>
          <w:tcPr>
            <w:tcW w:w="10850" w:type="dxa"/>
            <w:gridSpan w:val="2"/>
          </w:tcPr>
          <w:p w14:paraId="2CAADEDB" w14:textId="3A3F2F1D" w:rsidR="00EB653B" w:rsidRPr="006B18F4" w:rsidRDefault="00EB653B" w:rsidP="00437829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 w:rsidR="001B3D82">
              <w:t xml:space="preserve">RECOGNIZE </w:t>
            </w:r>
            <w:r w:rsidR="00082F29">
              <w:t>STERILE AND NONSTERILE COMPOUNDING REQUIREMENTS</w:t>
            </w:r>
          </w:p>
        </w:tc>
      </w:tr>
      <w:tr w:rsidR="00C147B6" w:rsidRPr="006B18F4" w14:paraId="18810363" w14:textId="77777777" w:rsidTr="00AA0871">
        <w:trPr>
          <w:trHeight w:val="288"/>
          <w:jc w:val="center"/>
        </w:trPr>
        <w:tc>
          <w:tcPr>
            <w:tcW w:w="610" w:type="dxa"/>
          </w:tcPr>
          <w:p w14:paraId="1B4BF16E" w14:textId="77777777" w:rsidR="00C147B6" w:rsidRPr="00994E96" w:rsidRDefault="00C147B6" w:rsidP="00C147B6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40" w:type="dxa"/>
          </w:tcPr>
          <w:p w14:paraId="4B79BE29" w14:textId="2D0373D7" w:rsidR="00C147B6" w:rsidRPr="00C147B6" w:rsidRDefault="00C719E7" w:rsidP="00C147B6">
            <w:pPr>
              <w:pStyle w:val="MeasurementCriteria"/>
            </w:pPr>
            <w:r>
              <w:t>Define pharmacy com</w:t>
            </w:r>
            <w:r w:rsidR="00FB4A5B">
              <w:t>pounding terminology</w:t>
            </w:r>
          </w:p>
        </w:tc>
      </w:tr>
      <w:tr w:rsidR="00C147B6" w:rsidRPr="006B18F4" w14:paraId="17FB8FA0" w14:textId="77777777" w:rsidTr="00AA0871">
        <w:trPr>
          <w:trHeight w:val="288"/>
          <w:jc w:val="center"/>
        </w:trPr>
        <w:tc>
          <w:tcPr>
            <w:tcW w:w="610" w:type="dxa"/>
          </w:tcPr>
          <w:p w14:paraId="286BB44C" w14:textId="77777777" w:rsidR="00C147B6" w:rsidRPr="00994E96" w:rsidRDefault="00C147B6" w:rsidP="00C147B6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40" w:type="dxa"/>
          </w:tcPr>
          <w:p w14:paraId="46F09E73" w14:textId="3649D92E" w:rsidR="00C147B6" w:rsidRPr="00C147B6" w:rsidRDefault="00E05B53" w:rsidP="00C147B6">
            <w:pPr>
              <w:pStyle w:val="MeasurementCriteria"/>
            </w:pPr>
            <w:r>
              <w:t>Demonstrate</w:t>
            </w:r>
            <w:r w:rsidR="00FB4A5B">
              <w:t xml:space="preserve"> infection control processes (e.g., </w:t>
            </w:r>
            <w:r w:rsidR="00025ECE">
              <w:t>hand washing, laminar air flow, clean room, PPE, and universal prec</w:t>
            </w:r>
            <w:r>
              <w:t>autions)</w:t>
            </w:r>
          </w:p>
        </w:tc>
      </w:tr>
      <w:tr w:rsidR="00C147B6" w:rsidRPr="006B18F4" w14:paraId="027BBBD4" w14:textId="77777777" w:rsidTr="00AA0871">
        <w:trPr>
          <w:trHeight w:val="288"/>
          <w:jc w:val="center"/>
        </w:trPr>
        <w:tc>
          <w:tcPr>
            <w:tcW w:w="610" w:type="dxa"/>
          </w:tcPr>
          <w:p w14:paraId="28C1AB8B" w14:textId="77777777" w:rsidR="00C147B6" w:rsidRPr="00994E96" w:rsidRDefault="00C147B6" w:rsidP="00C147B6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40" w:type="dxa"/>
          </w:tcPr>
          <w:p w14:paraId="28DEB2BD" w14:textId="5B1E1468" w:rsidR="00C147B6" w:rsidRPr="00C147B6" w:rsidRDefault="00E05B53" w:rsidP="00C147B6">
            <w:pPr>
              <w:pStyle w:val="MeasurementCriteria"/>
            </w:pPr>
            <w:r>
              <w:t>Identify safety protocols in the handling and disposal requirements of all medications (e.g., receptacles and sharps containers)</w:t>
            </w:r>
          </w:p>
        </w:tc>
      </w:tr>
      <w:tr w:rsidR="00C147B6" w:rsidRPr="006B18F4" w14:paraId="578CFAEB" w14:textId="77777777" w:rsidTr="00AA0871">
        <w:trPr>
          <w:trHeight w:val="288"/>
          <w:jc w:val="center"/>
        </w:trPr>
        <w:tc>
          <w:tcPr>
            <w:tcW w:w="610" w:type="dxa"/>
          </w:tcPr>
          <w:p w14:paraId="5FE16C36" w14:textId="77777777" w:rsidR="00C147B6" w:rsidRPr="00994E96" w:rsidRDefault="00C147B6" w:rsidP="00C147B6">
            <w:pPr>
              <w:pStyle w:val="MeasurementCriterion"/>
            </w:pPr>
            <w:r w:rsidRPr="00994E96">
              <w:t>5.4</w:t>
            </w:r>
          </w:p>
        </w:tc>
        <w:tc>
          <w:tcPr>
            <w:tcW w:w="10240" w:type="dxa"/>
          </w:tcPr>
          <w:p w14:paraId="6601364C" w14:textId="631C5C46" w:rsidR="00C147B6" w:rsidRPr="00C147B6" w:rsidRDefault="00717548" w:rsidP="00C147B6">
            <w:pPr>
              <w:pStyle w:val="MeasurementCriteria"/>
            </w:pPr>
            <w:r>
              <w:t>Use</w:t>
            </w:r>
            <w:r w:rsidR="00013DEE">
              <w:t xml:space="preserve"> documentation for sterile, nonsterile, and repackage</w:t>
            </w:r>
            <w:r w:rsidR="00400CFE">
              <w:t>d</w:t>
            </w:r>
            <w:r w:rsidR="00013DEE">
              <w:t xml:space="preserve"> products</w:t>
            </w:r>
          </w:p>
        </w:tc>
      </w:tr>
      <w:tr w:rsidR="00C147B6" w:rsidRPr="006B18F4" w14:paraId="445BF202" w14:textId="77777777" w:rsidTr="00AA0871">
        <w:trPr>
          <w:trHeight w:val="288"/>
          <w:jc w:val="center"/>
        </w:trPr>
        <w:tc>
          <w:tcPr>
            <w:tcW w:w="610" w:type="dxa"/>
          </w:tcPr>
          <w:p w14:paraId="5682E622" w14:textId="77777777" w:rsidR="00C147B6" w:rsidRPr="00994E96" w:rsidRDefault="00C147B6" w:rsidP="00C147B6">
            <w:pPr>
              <w:pStyle w:val="MeasurementCriterion"/>
            </w:pPr>
            <w:r>
              <w:t>5.5</w:t>
            </w:r>
          </w:p>
        </w:tc>
        <w:tc>
          <w:tcPr>
            <w:tcW w:w="10240" w:type="dxa"/>
          </w:tcPr>
          <w:p w14:paraId="76C37B3E" w14:textId="131CA6C2" w:rsidR="00C147B6" w:rsidRPr="00C147B6" w:rsidRDefault="00013DEE" w:rsidP="00C147B6">
            <w:pPr>
              <w:pStyle w:val="MeasurementCriteria"/>
            </w:pPr>
            <w:r>
              <w:t>Determ</w:t>
            </w:r>
            <w:r w:rsidR="0083286B">
              <w:t>i</w:t>
            </w:r>
            <w:r>
              <w:t>ne physical and chemical incompatibilities related to nonsterile com</w:t>
            </w:r>
            <w:r w:rsidR="0083286B">
              <w:t>p</w:t>
            </w:r>
            <w:r>
              <w:t xml:space="preserve">ounding and reconstitution (e.g., </w:t>
            </w:r>
            <w:r w:rsidR="0083286B">
              <w:t>beyond use dating)</w:t>
            </w:r>
          </w:p>
        </w:tc>
      </w:tr>
      <w:tr w:rsidR="00C147B6" w:rsidRPr="006B18F4" w14:paraId="4EC430D7" w14:textId="77777777" w:rsidTr="00AA0871">
        <w:trPr>
          <w:trHeight w:val="288"/>
          <w:jc w:val="center"/>
        </w:trPr>
        <w:tc>
          <w:tcPr>
            <w:tcW w:w="610" w:type="dxa"/>
          </w:tcPr>
          <w:p w14:paraId="55105BE8" w14:textId="130BA451" w:rsidR="00C147B6" w:rsidRDefault="00C147B6" w:rsidP="00C147B6">
            <w:pPr>
              <w:pStyle w:val="MeasurementCriterion"/>
            </w:pPr>
            <w:r>
              <w:t>5.6</w:t>
            </w:r>
          </w:p>
        </w:tc>
        <w:tc>
          <w:tcPr>
            <w:tcW w:w="10240" w:type="dxa"/>
          </w:tcPr>
          <w:p w14:paraId="6FA2AC98" w14:textId="588A4394" w:rsidR="00C147B6" w:rsidRPr="00C147B6" w:rsidRDefault="0083286B" w:rsidP="00C147B6">
            <w:pPr>
              <w:pStyle w:val="MeasurementCriteria"/>
            </w:pPr>
            <w:r>
              <w:t>Identify the selection and use of equipment and supplies used in compounding</w:t>
            </w:r>
          </w:p>
        </w:tc>
      </w:tr>
      <w:tr w:rsidR="00C147B6" w:rsidRPr="006B18F4" w14:paraId="2D644912" w14:textId="77777777" w:rsidTr="00AA0871">
        <w:trPr>
          <w:trHeight w:val="288"/>
          <w:jc w:val="center"/>
        </w:trPr>
        <w:tc>
          <w:tcPr>
            <w:tcW w:w="610" w:type="dxa"/>
          </w:tcPr>
          <w:p w14:paraId="300FC64D" w14:textId="3984F444" w:rsidR="00724EC6" w:rsidRDefault="00C147B6" w:rsidP="00717548">
            <w:pPr>
              <w:pStyle w:val="MeasurementCriterion"/>
            </w:pPr>
            <w:r>
              <w:t>5.7</w:t>
            </w:r>
          </w:p>
        </w:tc>
        <w:tc>
          <w:tcPr>
            <w:tcW w:w="10240" w:type="dxa"/>
          </w:tcPr>
          <w:p w14:paraId="6837527C" w14:textId="5048C571" w:rsidR="00C147B6" w:rsidRPr="00C147B6" w:rsidRDefault="006A7A6B" w:rsidP="00C147B6">
            <w:pPr>
              <w:pStyle w:val="MeasurementCriteria"/>
            </w:pPr>
            <w:r>
              <w:t xml:space="preserve">Identify </w:t>
            </w:r>
            <w:r w:rsidR="00D4245A">
              <w:t xml:space="preserve">and demonstrate </w:t>
            </w:r>
            <w:r>
              <w:t>sterile compounding processes following aseptic techniques</w:t>
            </w:r>
          </w:p>
        </w:tc>
      </w:tr>
      <w:bookmarkEnd w:id="0"/>
      <w:tr w:rsidR="00D72077" w:rsidRPr="006B18F4" w14:paraId="7586F4F9" w14:textId="77777777" w:rsidTr="00AA0871">
        <w:trPr>
          <w:trHeight w:val="288"/>
          <w:jc w:val="center"/>
        </w:trPr>
        <w:tc>
          <w:tcPr>
            <w:tcW w:w="610" w:type="dxa"/>
          </w:tcPr>
          <w:p w14:paraId="090D554F" w14:textId="07A50DDB" w:rsidR="00D72077" w:rsidRPr="00D5383D" w:rsidRDefault="00D72077" w:rsidP="00D72077">
            <w:pPr>
              <w:pStyle w:val="MeasurementCriterion"/>
            </w:pPr>
            <w:r w:rsidRPr="00D5383D">
              <w:t>5.8</w:t>
            </w:r>
          </w:p>
        </w:tc>
        <w:tc>
          <w:tcPr>
            <w:tcW w:w="10240" w:type="dxa"/>
          </w:tcPr>
          <w:p w14:paraId="5F8E6A0A" w14:textId="53731DC8" w:rsidR="00D72077" w:rsidRDefault="00D72077" w:rsidP="00D72077">
            <w:pPr>
              <w:pStyle w:val="MeasurementCriteria"/>
            </w:pPr>
            <w:r w:rsidRPr="00D5383D">
              <w:t xml:space="preserve">Explain role of USP (United States Pharmacopeia) </w:t>
            </w:r>
            <w:r w:rsidR="007F45E0" w:rsidRPr="00D5383D">
              <w:t>to ensure the quality of</w:t>
            </w:r>
            <w:r w:rsidRPr="00D5383D">
              <w:t xml:space="preserve"> sterile compounding</w:t>
            </w:r>
          </w:p>
        </w:tc>
      </w:tr>
      <w:tr w:rsidR="00D72077" w:rsidRPr="006B18F4" w14:paraId="1C53F3CB" w14:textId="77777777" w:rsidTr="00AA0871">
        <w:trPr>
          <w:trHeight w:val="288"/>
          <w:jc w:val="center"/>
        </w:trPr>
        <w:tc>
          <w:tcPr>
            <w:tcW w:w="610" w:type="dxa"/>
          </w:tcPr>
          <w:p w14:paraId="58DA2F7F" w14:textId="19E981D6" w:rsidR="00D72077" w:rsidRDefault="00D72077" w:rsidP="00D72077">
            <w:pPr>
              <w:pStyle w:val="MeasurementCriterion"/>
            </w:pPr>
            <w:r>
              <w:t>5.9</w:t>
            </w:r>
          </w:p>
        </w:tc>
        <w:tc>
          <w:tcPr>
            <w:tcW w:w="10240" w:type="dxa"/>
          </w:tcPr>
          <w:p w14:paraId="455D0349" w14:textId="3B8F0FDE" w:rsidR="00D72077" w:rsidRDefault="00D72077" w:rsidP="00D72077">
            <w:pPr>
              <w:pStyle w:val="MeasurementCriteria"/>
            </w:pPr>
            <w:r>
              <w:t>Identify and demonstrate nonsterile compounding processes (e.g., ointments and lotions)</w:t>
            </w:r>
          </w:p>
        </w:tc>
      </w:tr>
      <w:tr w:rsidR="00D72077" w:rsidRPr="006B18F4" w14:paraId="7EDB572C" w14:textId="77777777" w:rsidTr="00AA0871">
        <w:trPr>
          <w:trHeight w:val="288"/>
          <w:jc w:val="center"/>
        </w:trPr>
        <w:tc>
          <w:tcPr>
            <w:tcW w:w="10850" w:type="dxa"/>
            <w:gridSpan w:val="2"/>
          </w:tcPr>
          <w:p w14:paraId="16601391" w14:textId="04CE95E7" w:rsidR="00D72077" w:rsidRPr="006B18F4" w:rsidRDefault="00D72077" w:rsidP="00D72077">
            <w:pPr>
              <w:pStyle w:val="STANDARD"/>
            </w:pPr>
            <w:r w:rsidRPr="00D67E85">
              <w:t xml:space="preserve">STANDARD 6.0 </w:t>
            </w:r>
            <w:r>
              <w:t>APPLY METHODS TO ENSURE MEDICATION SAFETY</w:t>
            </w:r>
          </w:p>
        </w:tc>
      </w:tr>
      <w:tr w:rsidR="00D72077" w:rsidRPr="006B18F4" w14:paraId="0730B2B6" w14:textId="77777777" w:rsidTr="00AA0871">
        <w:trPr>
          <w:trHeight w:val="288"/>
          <w:jc w:val="center"/>
        </w:trPr>
        <w:tc>
          <w:tcPr>
            <w:tcW w:w="610" w:type="dxa"/>
          </w:tcPr>
          <w:p w14:paraId="3FAC2759" w14:textId="77777777" w:rsidR="00D72077" w:rsidRPr="00994E96" w:rsidRDefault="00D72077" w:rsidP="00D72077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40" w:type="dxa"/>
          </w:tcPr>
          <w:p w14:paraId="4A6E5E9E" w14:textId="3AA275D0" w:rsidR="00D72077" w:rsidRPr="000E7C3B" w:rsidRDefault="00D72077" w:rsidP="00D72077">
            <w:pPr>
              <w:pStyle w:val="MeasurementCriteria"/>
            </w:pPr>
            <w:r>
              <w:t>Identify safety strategies to reduce errors in prescription or medication orders (e.g., correct patient, look-alike/sound-alike medications, tall man lettering, leading and trailing zeroes, high-alert/risk medications, and limit use of error-prone abbreviations and medications)</w:t>
            </w:r>
          </w:p>
        </w:tc>
      </w:tr>
      <w:tr w:rsidR="00D72077" w:rsidRPr="006B18F4" w14:paraId="178224BF" w14:textId="77777777" w:rsidTr="00AA0871">
        <w:trPr>
          <w:trHeight w:val="288"/>
          <w:jc w:val="center"/>
        </w:trPr>
        <w:tc>
          <w:tcPr>
            <w:tcW w:w="610" w:type="dxa"/>
          </w:tcPr>
          <w:p w14:paraId="7244A563" w14:textId="77777777" w:rsidR="00D72077" w:rsidRPr="00994E96" w:rsidRDefault="00D72077" w:rsidP="00D72077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40" w:type="dxa"/>
            <w:shd w:val="clear" w:color="auto" w:fill="auto"/>
          </w:tcPr>
          <w:p w14:paraId="4E89CCC9" w14:textId="5816080F" w:rsidR="00D72077" w:rsidRPr="000E7C3B" w:rsidRDefault="00D72077" w:rsidP="00D72077">
            <w:pPr>
              <w:pStyle w:val="MeasurementCriteria"/>
            </w:pPr>
            <w:r>
              <w:t>Identify types of medications that require package inserts and guidelines</w:t>
            </w:r>
          </w:p>
        </w:tc>
      </w:tr>
      <w:tr w:rsidR="00D72077" w:rsidRPr="006B18F4" w14:paraId="2889EEF6" w14:textId="77777777" w:rsidTr="00AA0871">
        <w:trPr>
          <w:trHeight w:val="288"/>
          <w:jc w:val="center"/>
        </w:trPr>
        <w:tc>
          <w:tcPr>
            <w:tcW w:w="610" w:type="dxa"/>
          </w:tcPr>
          <w:p w14:paraId="76C8722C" w14:textId="77777777" w:rsidR="00D72077" w:rsidRPr="00994E96" w:rsidRDefault="00D72077" w:rsidP="00D72077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40" w:type="dxa"/>
          </w:tcPr>
          <w:p w14:paraId="02D10A6F" w14:textId="72BFA8A8" w:rsidR="00D72077" w:rsidRPr="000E7C3B" w:rsidRDefault="00D72077" w:rsidP="00D72077">
            <w:pPr>
              <w:pStyle w:val="MeasurementCriteria"/>
            </w:pPr>
            <w:r>
              <w:t>Identify issues that require pharmacist intervention (i.e., DUR, ADE, OTC recommendation; therapeutic substitution; misuse; missed dose; etc.)</w:t>
            </w:r>
          </w:p>
        </w:tc>
      </w:tr>
      <w:tr w:rsidR="00D72077" w:rsidRPr="006B18F4" w14:paraId="2652457F" w14:textId="77777777" w:rsidTr="00AA0871">
        <w:trPr>
          <w:trHeight w:val="288"/>
          <w:jc w:val="center"/>
        </w:trPr>
        <w:tc>
          <w:tcPr>
            <w:tcW w:w="10850" w:type="dxa"/>
            <w:gridSpan w:val="2"/>
          </w:tcPr>
          <w:p w14:paraId="45E61221" w14:textId="4CB7FF52" w:rsidR="00D72077" w:rsidRPr="006B18F4" w:rsidRDefault="00D72077" w:rsidP="00D72077">
            <w:pPr>
              <w:pStyle w:val="STANDARD"/>
            </w:pPr>
            <w:bookmarkStart w:id="2" w:name="_Hlk65662004"/>
            <w:r w:rsidRPr="00D67E85">
              <w:t xml:space="preserve">STANDARD 7.0 </w:t>
            </w:r>
            <w:bookmarkEnd w:id="2"/>
            <w:r>
              <w:t>APPLY PROCEDURES FOR RECEIVING AND PROCESSING PRESCRIPTIONS AND REFILLS</w:t>
            </w:r>
          </w:p>
        </w:tc>
      </w:tr>
      <w:tr w:rsidR="00D72077" w:rsidRPr="006B18F4" w14:paraId="47963C8A" w14:textId="77777777" w:rsidTr="00AA0871">
        <w:trPr>
          <w:trHeight w:val="288"/>
          <w:jc w:val="center"/>
        </w:trPr>
        <w:tc>
          <w:tcPr>
            <w:tcW w:w="610" w:type="dxa"/>
          </w:tcPr>
          <w:p w14:paraId="3D40D3E2" w14:textId="77777777" w:rsidR="00D72077" w:rsidRPr="00994E96" w:rsidRDefault="00D72077" w:rsidP="00D72077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40" w:type="dxa"/>
          </w:tcPr>
          <w:p w14:paraId="7B0D4829" w14:textId="41F11B13" w:rsidR="00D72077" w:rsidRPr="00431F78" w:rsidRDefault="00D72077" w:rsidP="00D72077">
            <w:pPr>
              <w:pStyle w:val="MeasurementCriteria"/>
            </w:pPr>
            <w:r>
              <w:t>Prepare medications within the scope of practice as documented in the Arizona Board of Pharmacy laws and regulations</w:t>
            </w:r>
          </w:p>
        </w:tc>
      </w:tr>
      <w:tr w:rsidR="00D72077" w:rsidRPr="006B18F4" w14:paraId="61E47049" w14:textId="77777777" w:rsidTr="00AA0871">
        <w:trPr>
          <w:trHeight w:val="288"/>
          <w:jc w:val="center"/>
        </w:trPr>
        <w:tc>
          <w:tcPr>
            <w:tcW w:w="610" w:type="dxa"/>
          </w:tcPr>
          <w:p w14:paraId="1B5DD632" w14:textId="41748158" w:rsidR="00D72077" w:rsidRPr="00D5383D" w:rsidRDefault="00D72077" w:rsidP="00D72077">
            <w:pPr>
              <w:pStyle w:val="MeasurementCriterion"/>
            </w:pPr>
            <w:r w:rsidRPr="00D5383D">
              <w:t>7.2</w:t>
            </w:r>
          </w:p>
        </w:tc>
        <w:tc>
          <w:tcPr>
            <w:tcW w:w="10240" w:type="dxa"/>
          </w:tcPr>
          <w:p w14:paraId="79EF06CA" w14:textId="576D4182" w:rsidR="00D72077" w:rsidRDefault="00D72077" w:rsidP="00D72077">
            <w:pPr>
              <w:pStyle w:val="MeasurementCriteria"/>
            </w:pPr>
            <w:r w:rsidRPr="00D5383D">
              <w:t>Identify the elements needed on a prescription (e.g., date of issue; patient’s name and address; clinician name, address, and DEA number; drug name; drug strength; dosage form; quantity prescribed; directions for use; number of refills; and signature of prescriber)</w:t>
            </w:r>
          </w:p>
        </w:tc>
      </w:tr>
      <w:tr w:rsidR="00D72077" w:rsidRPr="006B18F4" w14:paraId="639EDC0E" w14:textId="77777777" w:rsidTr="00AA0871">
        <w:trPr>
          <w:trHeight w:val="288"/>
          <w:jc w:val="center"/>
        </w:trPr>
        <w:tc>
          <w:tcPr>
            <w:tcW w:w="610" w:type="dxa"/>
          </w:tcPr>
          <w:p w14:paraId="699D467C" w14:textId="78DE1729" w:rsidR="00D72077" w:rsidRPr="00D5383D" w:rsidRDefault="00D72077" w:rsidP="00D72077">
            <w:pPr>
              <w:pStyle w:val="MeasurementCriterion"/>
            </w:pPr>
            <w:r w:rsidRPr="00D5383D">
              <w:lastRenderedPageBreak/>
              <w:t>7.3</w:t>
            </w:r>
          </w:p>
        </w:tc>
        <w:tc>
          <w:tcPr>
            <w:tcW w:w="10240" w:type="dxa"/>
          </w:tcPr>
          <w:p w14:paraId="51A5E068" w14:textId="0F6B23A4" w:rsidR="00D72077" w:rsidRPr="00431F78" w:rsidRDefault="00D72077" w:rsidP="00D72077">
            <w:pPr>
              <w:pStyle w:val="MeasurementCriteria"/>
            </w:pPr>
            <w:r w:rsidRPr="00D5383D">
              <w:t>Analyze prescriptions or medication orders for completeness, accuracy, authenticity, legality, and reimbursement eligibility</w:t>
            </w:r>
          </w:p>
        </w:tc>
      </w:tr>
      <w:tr w:rsidR="00D72077" w:rsidRPr="006B18F4" w14:paraId="1204835E" w14:textId="77777777" w:rsidTr="00AA0871">
        <w:trPr>
          <w:trHeight w:val="288"/>
          <w:jc w:val="center"/>
        </w:trPr>
        <w:tc>
          <w:tcPr>
            <w:tcW w:w="610" w:type="dxa"/>
          </w:tcPr>
          <w:p w14:paraId="606D02F7" w14:textId="4C93AB36" w:rsidR="00D72077" w:rsidRPr="00994E96" w:rsidRDefault="00D72077" w:rsidP="00D72077">
            <w:pPr>
              <w:pStyle w:val="MeasurementCriterion"/>
            </w:pPr>
            <w:r w:rsidRPr="00994E96">
              <w:t>7.</w:t>
            </w:r>
            <w:r>
              <w:t>4</w:t>
            </w:r>
          </w:p>
        </w:tc>
        <w:tc>
          <w:tcPr>
            <w:tcW w:w="10240" w:type="dxa"/>
          </w:tcPr>
          <w:p w14:paraId="51179D90" w14:textId="6A018609" w:rsidR="00D72077" w:rsidRPr="009669EC" w:rsidRDefault="00D639A0" w:rsidP="00D72077">
            <w:pPr>
              <w:pStyle w:val="MeasurementCriteria"/>
              <w:rPr>
                <w:rFonts w:cs="Arial"/>
              </w:rPr>
            </w:pPr>
            <w:r w:rsidRPr="00D639A0">
              <w:rPr>
                <w:rFonts w:cs="Arial"/>
              </w:rPr>
              <w:t>Demonstrate database software used for entering, retrieving, and maintaining prescription and refill information (i.e., patient profile including special requests)</w:t>
            </w:r>
          </w:p>
        </w:tc>
      </w:tr>
      <w:tr w:rsidR="00D72077" w:rsidRPr="006B18F4" w14:paraId="34060FB8" w14:textId="77777777" w:rsidTr="00AA0871">
        <w:trPr>
          <w:trHeight w:val="288"/>
          <w:jc w:val="center"/>
        </w:trPr>
        <w:tc>
          <w:tcPr>
            <w:tcW w:w="610" w:type="dxa"/>
          </w:tcPr>
          <w:p w14:paraId="3775F140" w14:textId="482EA47C" w:rsidR="00D72077" w:rsidRPr="00994E96" w:rsidRDefault="00D72077" w:rsidP="00D72077">
            <w:pPr>
              <w:pStyle w:val="MeasurementCriterion"/>
            </w:pPr>
            <w:r>
              <w:t>7.5</w:t>
            </w:r>
          </w:p>
        </w:tc>
        <w:tc>
          <w:tcPr>
            <w:tcW w:w="10240" w:type="dxa"/>
          </w:tcPr>
          <w:p w14:paraId="42B4FACB" w14:textId="63A2EA7B" w:rsidR="00D72077" w:rsidRPr="00431F78" w:rsidRDefault="00D72077" w:rsidP="00D72077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Follow the established protocol for retrieving drugs from inventory and preparing medications</w:t>
            </w:r>
          </w:p>
        </w:tc>
      </w:tr>
      <w:tr w:rsidR="00D72077" w:rsidRPr="006B18F4" w14:paraId="0515210F" w14:textId="77777777" w:rsidTr="00AA0871">
        <w:trPr>
          <w:trHeight w:val="288"/>
          <w:jc w:val="center"/>
        </w:trPr>
        <w:tc>
          <w:tcPr>
            <w:tcW w:w="610" w:type="dxa"/>
          </w:tcPr>
          <w:p w14:paraId="51F6E361" w14:textId="1B835A9F" w:rsidR="00D72077" w:rsidRDefault="00D72077" w:rsidP="00D72077">
            <w:pPr>
              <w:pStyle w:val="MeasurementCriterion"/>
            </w:pPr>
            <w:r>
              <w:t>7.6</w:t>
            </w:r>
          </w:p>
        </w:tc>
        <w:tc>
          <w:tcPr>
            <w:tcW w:w="10240" w:type="dxa"/>
          </w:tcPr>
          <w:p w14:paraId="077DEDB6" w14:textId="01452871" w:rsidR="00D72077" w:rsidRPr="00431F78" w:rsidRDefault="00D72077" w:rsidP="00D72077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Calculate and measure medications using a manual or an automated system</w:t>
            </w:r>
          </w:p>
        </w:tc>
      </w:tr>
      <w:tr w:rsidR="00D72077" w:rsidRPr="006B18F4" w14:paraId="7F0C8452" w14:textId="77777777" w:rsidTr="00AA0871">
        <w:trPr>
          <w:trHeight w:val="288"/>
          <w:jc w:val="center"/>
        </w:trPr>
        <w:tc>
          <w:tcPr>
            <w:tcW w:w="610" w:type="dxa"/>
          </w:tcPr>
          <w:p w14:paraId="6BF92F3B" w14:textId="0449BA79" w:rsidR="00D72077" w:rsidRDefault="00D72077" w:rsidP="00D72077">
            <w:pPr>
              <w:pStyle w:val="MeasurementCriterion"/>
            </w:pPr>
            <w:r>
              <w:t>7.7</w:t>
            </w:r>
          </w:p>
        </w:tc>
        <w:tc>
          <w:tcPr>
            <w:tcW w:w="10240" w:type="dxa"/>
          </w:tcPr>
          <w:p w14:paraId="5195E8B0" w14:textId="25C9FB3C" w:rsidR="00D72077" w:rsidRPr="00431F78" w:rsidRDefault="00D72077" w:rsidP="00D72077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Label drug products including auxiliary labels (e.g., poison, shake well before using, store away from direct sunlight, for external use only, and take on empty stomach</w:t>
            </w:r>
            <w:r w:rsidR="00884653">
              <w:rPr>
                <w:rFonts w:cs="Arial"/>
              </w:rPr>
              <w:t>)</w:t>
            </w:r>
          </w:p>
        </w:tc>
      </w:tr>
      <w:tr w:rsidR="00D72077" w:rsidRPr="006B18F4" w14:paraId="5FE5DC90" w14:textId="77777777" w:rsidTr="00AA0871">
        <w:trPr>
          <w:trHeight w:val="288"/>
          <w:jc w:val="center"/>
        </w:trPr>
        <w:tc>
          <w:tcPr>
            <w:tcW w:w="610" w:type="dxa"/>
          </w:tcPr>
          <w:p w14:paraId="7211E53E" w14:textId="2125FABA" w:rsidR="00D72077" w:rsidRDefault="00D72077" w:rsidP="00D72077">
            <w:pPr>
              <w:pStyle w:val="MeasurementCriterion"/>
            </w:pPr>
            <w:r>
              <w:t>7.8</w:t>
            </w:r>
          </w:p>
        </w:tc>
        <w:tc>
          <w:tcPr>
            <w:tcW w:w="10240" w:type="dxa"/>
          </w:tcPr>
          <w:p w14:paraId="33946B51" w14:textId="476F8335" w:rsidR="00D72077" w:rsidRDefault="00D72077" w:rsidP="00D72077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Determine packaging requirements (e.g., types of bags, syringes, glass, PVC, child resistant, and light resistant)</w:t>
            </w:r>
          </w:p>
        </w:tc>
      </w:tr>
      <w:tr w:rsidR="00D72077" w:rsidRPr="006B18F4" w14:paraId="12FCE9BE" w14:textId="77777777" w:rsidTr="00AA0871">
        <w:trPr>
          <w:trHeight w:val="288"/>
          <w:jc w:val="center"/>
        </w:trPr>
        <w:tc>
          <w:tcPr>
            <w:tcW w:w="610" w:type="dxa"/>
          </w:tcPr>
          <w:p w14:paraId="104B6DDC" w14:textId="15298D39" w:rsidR="00D72077" w:rsidRDefault="00D72077" w:rsidP="00D72077">
            <w:pPr>
              <w:pStyle w:val="MeasurementCriterion"/>
            </w:pPr>
            <w:r>
              <w:t>7.9</w:t>
            </w:r>
          </w:p>
        </w:tc>
        <w:tc>
          <w:tcPr>
            <w:tcW w:w="10240" w:type="dxa"/>
          </w:tcPr>
          <w:p w14:paraId="38C259D4" w14:textId="50EA32D4" w:rsidR="00D72077" w:rsidRDefault="00D72077" w:rsidP="00D72077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Follow the established protocol in dispensing and distributing drugs and medications (e.g., validation, documentation, and distribution)</w:t>
            </w:r>
          </w:p>
        </w:tc>
      </w:tr>
      <w:tr w:rsidR="00D72077" w:rsidRPr="006B18F4" w14:paraId="57E3CB81" w14:textId="77777777" w:rsidTr="00AA0871">
        <w:trPr>
          <w:trHeight w:val="288"/>
          <w:jc w:val="center"/>
        </w:trPr>
        <w:tc>
          <w:tcPr>
            <w:tcW w:w="610" w:type="dxa"/>
          </w:tcPr>
          <w:p w14:paraId="0B9FDBB1" w14:textId="2E1EB0E1" w:rsidR="00D72077" w:rsidRDefault="00D72077" w:rsidP="00D72077">
            <w:pPr>
              <w:pStyle w:val="MeasurementCriterion"/>
            </w:pPr>
            <w:r>
              <w:t>7.10</w:t>
            </w:r>
          </w:p>
        </w:tc>
        <w:tc>
          <w:tcPr>
            <w:tcW w:w="10240" w:type="dxa"/>
          </w:tcPr>
          <w:p w14:paraId="0EBBDB96" w14:textId="4C0C42B2" w:rsidR="00D72077" w:rsidRDefault="00D72077" w:rsidP="00D72077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Identify situations when refills and renewals need to be reviewed by the pharmacist</w:t>
            </w:r>
          </w:p>
        </w:tc>
      </w:tr>
      <w:tr w:rsidR="00D72077" w:rsidRPr="006B18F4" w14:paraId="597E73C8" w14:textId="77777777" w:rsidTr="00AA0871">
        <w:trPr>
          <w:trHeight w:val="288"/>
          <w:jc w:val="center"/>
        </w:trPr>
        <w:tc>
          <w:tcPr>
            <w:tcW w:w="610" w:type="dxa"/>
          </w:tcPr>
          <w:p w14:paraId="5902EEAD" w14:textId="6AB51F6F" w:rsidR="00D72077" w:rsidRDefault="00D72077" w:rsidP="00D72077">
            <w:pPr>
              <w:pStyle w:val="MeasurementCriterion"/>
            </w:pPr>
            <w:r>
              <w:t>7.11</w:t>
            </w:r>
          </w:p>
        </w:tc>
        <w:tc>
          <w:tcPr>
            <w:tcW w:w="10240" w:type="dxa"/>
          </w:tcPr>
          <w:p w14:paraId="608B4261" w14:textId="11B3FC75" w:rsidR="00D72077" w:rsidRDefault="00D72077" w:rsidP="00D72077">
            <w:pPr>
              <w:pStyle w:val="MeasurementCriteria"/>
              <w:rPr>
                <w:rFonts w:cs="Arial"/>
              </w:rPr>
            </w:pPr>
            <w:r>
              <w:rPr>
                <w:rFonts w:cs="Arial"/>
              </w:rPr>
              <w:t>Identify special requests on the prescription (i.e., safety/non-safety caps)</w:t>
            </w:r>
          </w:p>
        </w:tc>
      </w:tr>
      <w:tr w:rsidR="00AB1DDE" w:rsidRPr="006B18F4" w14:paraId="63995B4F" w14:textId="77777777" w:rsidTr="001D196A">
        <w:trPr>
          <w:trHeight w:val="288"/>
          <w:jc w:val="center"/>
        </w:trPr>
        <w:tc>
          <w:tcPr>
            <w:tcW w:w="10850" w:type="dxa"/>
            <w:gridSpan w:val="2"/>
          </w:tcPr>
          <w:p w14:paraId="36D34F63" w14:textId="65B42A12" w:rsidR="00AB1DDE" w:rsidRPr="00AB1DDE" w:rsidRDefault="00AB1DDE" w:rsidP="00AB1DDE">
            <w:pPr>
              <w:pStyle w:val="STANDARD"/>
            </w:pPr>
            <w:r w:rsidRPr="00AB1DDE">
              <w:t>STANDARD 8.0 PROVIDE CUSTOMER/PATIENT SERVICES AND COMMUNICATIONS</w:t>
            </w:r>
          </w:p>
        </w:tc>
      </w:tr>
      <w:tr w:rsidR="00290F2C" w:rsidRPr="006B18F4" w14:paraId="64FD9325" w14:textId="77777777" w:rsidTr="00AA0871">
        <w:trPr>
          <w:trHeight w:val="288"/>
          <w:jc w:val="center"/>
        </w:trPr>
        <w:tc>
          <w:tcPr>
            <w:tcW w:w="610" w:type="dxa"/>
          </w:tcPr>
          <w:p w14:paraId="6B57C558" w14:textId="5306A380" w:rsidR="00290F2C" w:rsidRDefault="00290F2C" w:rsidP="00290F2C">
            <w:pPr>
              <w:pStyle w:val="MeasurementCriterion"/>
            </w:pPr>
            <w:r w:rsidRPr="00F64DA2">
              <w:t>8.1</w:t>
            </w:r>
          </w:p>
        </w:tc>
        <w:tc>
          <w:tcPr>
            <w:tcW w:w="10240" w:type="dxa"/>
          </w:tcPr>
          <w:p w14:paraId="213AB9FB" w14:textId="40BB5020" w:rsidR="00290F2C" w:rsidRDefault="00290F2C" w:rsidP="00290F2C">
            <w:pPr>
              <w:pStyle w:val="MeasurementCriteria"/>
              <w:rPr>
                <w:rFonts w:cs="Arial"/>
              </w:rPr>
            </w:pPr>
            <w:r w:rsidRPr="00F64DA2">
              <w:t>Use effective strategies for greeting, servicing, and thanking all customers/patients including non-English speaking individuals and those with special needs (e.g., vision or hearing impairments, low reading level, and difficulty understanding instructions)</w:t>
            </w:r>
          </w:p>
        </w:tc>
      </w:tr>
      <w:tr w:rsidR="00290F2C" w:rsidRPr="006B18F4" w14:paraId="22444384" w14:textId="77777777" w:rsidTr="00AA0871">
        <w:trPr>
          <w:trHeight w:val="288"/>
          <w:jc w:val="center"/>
        </w:trPr>
        <w:tc>
          <w:tcPr>
            <w:tcW w:w="610" w:type="dxa"/>
          </w:tcPr>
          <w:p w14:paraId="47804479" w14:textId="59222AB1" w:rsidR="00290F2C" w:rsidRDefault="00290F2C" w:rsidP="00290F2C">
            <w:pPr>
              <w:pStyle w:val="MeasurementCriterion"/>
            </w:pPr>
            <w:r w:rsidRPr="00F64DA2">
              <w:t>8.2</w:t>
            </w:r>
          </w:p>
        </w:tc>
        <w:tc>
          <w:tcPr>
            <w:tcW w:w="10240" w:type="dxa"/>
          </w:tcPr>
          <w:p w14:paraId="1ECFBAF6" w14:textId="27EBC717" w:rsidR="00290F2C" w:rsidRDefault="00290F2C" w:rsidP="00290F2C">
            <w:pPr>
              <w:pStyle w:val="MeasurementCriteria"/>
              <w:rPr>
                <w:rFonts w:cs="Arial"/>
              </w:rPr>
            </w:pPr>
            <w:r w:rsidRPr="00F64DA2">
              <w:t>Apply appropriate communication techniques for obtaining required health information (i.e., insurance, OTC meds and supplements, birth date and address verification, etc.)</w:t>
            </w:r>
          </w:p>
        </w:tc>
      </w:tr>
      <w:tr w:rsidR="00290F2C" w:rsidRPr="006B18F4" w14:paraId="7500CA2E" w14:textId="77777777" w:rsidTr="00AA0871">
        <w:trPr>
          <w:trHeight w:val="288"/>
          <w:jc w:val="center"/>
        </w:trPr>
        <w:tc>
          <w:tcPr>
            <w:tcW w:w="610" w:type="dxa"/>
          </w:tcPr>
          <w:p w14:paraId="32BB423A" w14:textId="5ACE5840" w:rsidR="00290F2C" w:rsidRDefault="00290F2C" w:rsidP="00290F2C">
            <w:pPr>
              <w:pStyle w:val="MeasurementCriterion"/>
            </w:pPr>
            <w:r w:rsidRPr="00F64DA2">
              <w:t>8.3</w:t>
            </w:r>
          </w:p>
        </w:tc>
        <w:tc>
          <w:tcPr>
            <w:tcW w:w="10240" w:type="dxa"/>
          </w:tcPr>
          <w:p w14:paraId="54E875EC" w14:textId="391C717B" w:rsidR="00290F2C" w:rsidRDefault="00290F2C" w:rsidP="00290F2C">
            <w:pPr>
              <w:pStyle w:val="MeasurementCriteria"/>
              <w:rPr>
                <w:rFonts w:cs="Arial"/>
              </w:rPr>
            </w:pPr>
            <w:r w:rsidRPr="00F64DA2">
              <w:t>Identify situations where showing empathy to customers/patients may be necessary</w:t>
            </w:r>
          </w:p>
        </w:tc>
      </w:tr>
      <w:tr w:rsidR="00290F2C" w:rsidRPr="006B18F4" w14:paraId="76A8844F" w14:textId="77777777" w:rsidTr="00AA0871">
        <w:trPr>
          <w:trHeight w:val="288"/>
          <w:jc w:val="center"/>
        </w:trPr>
        <w:tc>
          <w:tcPr>
            <w:tcW w:w="610" w:type="dxa"/>
          </w:tcPr>
          <w:p w14:paraId="3B9D2DFE" w14:textId="133A5A8C" w:rsidR="00290F2C" w:rsidRDefault="00290F2C" w:rsidP="00290F2C">
            <w:pPr>
              <w:pStyle w:val="MeasurementCriterion"/>
            </w:pPr>
            <w:r w:rsidRPr="00F64DA2">
              <w:t>8.4</w:t>
            </w:r>
          </w:p>
        </w:tc>
        <w:tc>
          <w:tcPr>
            <w:tcW w:w="10240" w:type="dxa"/>
          </w:tcPr>
          <w:p w14:paraId="17FA4151" w14:textId="40B05EB0" w:rsidR="00290F2C" w:rsidRDefault="00290F2C" w:rsidP="00290F2C">
            <w:pPr>
              <w:pStyle w:val="MeasurementCriteria"/>
              <w:rPr>
                <w:rFonts w:cs="Arial"/>
              </w:rPr>
            </w:pPr>
            <w:r w:rsidRPr="00F64DA2">
              <w:t>Distinguish between retail versus hospital responsibilities and working conditions for the pharmacy technician</w:t>
            </w:r>
          </w:p>
        </w:tc>
      </w:tr>
      <w:tr w:rsidR="00290F2C" w:rsidRPr="006B18F4" w14:paraId="4D3672A6" w14:textId="77777777" w:rsidTr="004F6D2E">
        <w:trPr>
          <w:trHeight w:val="288"/>
          <w:jc w:val="center"/>
        </w:trPr>
        <w:tc>
          <w:tcPr>
            <w:tcW w:w="10850" w:type="dxa"/>
            <w:gridSpan w:val="2"/>
          </w:tcPr>
          <w:p w14:paraId="78BB86FC" w14:textId="560029A2" w:rsidR="00290F2C" w:rsidRPr="00290F2C" w:rsidRDefault="00290F2C" w:rsidP="00290F2C">
            <w:pPr>
              <w:pStyle w:val="STANDARD"/>
            </w:pPr>
            <w:r w:rsidRPr="00290F2C">
              <w:t>STANDARD 9.0 APPLY PROCEDURES FOR INVENTORY CONTROL</w:t>
            </w:r>
          </w:p>
        </w:tc>
      </w:tr>
      <w:tr w:rsidR="00290F2C" w:rsidRPr="006B18F4" w14:paraId="503B1DDF" w14:textId="77777777" w:rsidTr="00AA0871">
        <w:trPr>
          <w:trHeight w:val="288"/>
          <w:jc w:val="center"/>
        </w:trPr>
        <w:tc>
          <w:tcPr>
            <w:tcW w:w="610" w:type="dxa"/>
          </w:tcPr>
          <w:p w14:paraId="3835A0AD" w14:textId="1321D712" w:rsidR="00290F2C" w:rsidRDefault="00290F2C" w:rsidP="00290F2C">
            <w:pPr>
              <w:pStyle w:val="MeasurementCriterion"/>
            </w:pPr>
            <w:r w:rsidRPr="002911F1">
              <w:t>9.1</w:t>
            </w:r>
          </w:p>
        </w:tc>
        <w:tc>
          <w:tcPr>
            <w:tcW w:w="10240" w:type="dxa"/>
          </w:tcPr>
          <w:p w14:paraId="7C61D526" w14:textId="14448836" w:rsidR="00290F2C" w:rsidRPr="007F4616" w:rsidRDefault="00290F2C" w:rsidP="00290F2C">
            <w:pPr>
              <w:pStyle w:val="MeasurementCriteria"/>
            </w:pPr>
            <w:r w:rsidRPr="002911F1">
              <w:t>Explain the function and application of the national drug code (NDC) numbers, lot numbers, and expiration dates</w:t>
            </w:r>
          </w:p>
        </w:tc>
      </w:tr>
      <w:tr w:rsidR="00290F2C" w:rsidRPr="006B18F4" w14:paraId="49C7126B" w14:textId="77777777" w:rsidTr="00AA0871">
        <w:trPr>
          <w:trHeight w:val="288"/>
          <w:jc w:val="center"/>
        </w:trPr>
        <w:tc>
          <w:tcPr>
            <w:tcW w:w="610" w:type="dxa"/>
          </w:tcPr>
          <w:p w14:paraId="6191511B" w14:textId="159FC704" w:rsidR="00290F2C" w:rsidRDefault="00290F2C" w:rsidP="00290F2C">
            <w:pPr>
              <w:pStyle w:val="MeasurementCriterion"/>
            </w:pPr>
            <w:r w:rsidRPr="002911F1">
              <w:t>9.</w:t>
            </w:r>
            <w:r w:rsidR="000C26EB">
              <w:t>2</w:t>
            </w:r>
          </w:p>
        </w:tc>
        <w:tc>
          <w:tcPr>
            <w:tcW w:w="10240" w:type="dxa"/>
          </w:tcPr>
          <w:p w14:paraId="1EE1715F" w14:textId="3AFB0264" w:rsidR="00290F2C" w:rsidRDefault="00290F2C" w:rsidP="00290F2C">
            <w:pPr>
              <w:pStyle w:val="MeasurementCriteria"/>
              <w:rPr>
                <w:rFonts w:cs="Arial"/>
              </w:rPr>
            </w:pPr>
            <w:r w:rsidRPr="002911F1">
              <w:t>Follow established practices to place drug and device orders by phone and electronically</w:t>
            </w:r>
          </w:p>
        </w:tc>
      </w:tr>
      <w:tr w:rsidR="00290F2C" w:rsidRPr="006B18F4" w14:paraId="4DD9205C" w14:textId="77777777" w:rsidTr="00AA0871">
        <w:trPr>
          <w:trHeight w:val="288"/>
          <w:jc w:val="center"/>
        </w:trPr>
        <w:tc>
          <w:tcPr>
            <w:tcW w:w="610" w:type="dxa"/>
          </w:tcPr>
          <w:p w14:paraId="4C7E6E9B" w14:textId="54155B54" w:rsidR="00290F2C" w:rsidRDefault="00290F2C" w:rsidP="00290F2C">
            <w:pPr>
              <w:pStyle w:val="MeasurementCriterion"/>
            </w:pPr>
            <w:r w:rsidRPr="002911F1">
              <w:t>9.</w:t>
            </w:r>
            <w:r w:rsidR="000C26EB">
              <w:t>3</w:t>
            </w:r>
          </w:p>
        </w:tc>
        <w:tc>
          <w:tcPr>
            <w:tcW w:w="10240" w:type="dxa"/>
          </w:tcPr>
          <w:p w14:paraId="29661FA7" w14:textId="31A53AC2" w:rsidR="00290F2C" w:rsidRDefault="00290F2C" w:rsidP="00290F2C">
            <w:pPr>
              <w:pStyle w:val="MeasurementCriteria"/>
              <w:rPr>
                <w:rFonts w:cs="Arial"/>
              </w:rPr>
            </w:pPr>
            <w:r w:rsidRPr="002911F1">
              <w:t>Follow established practices to receiving items</w:t>
            </w:r>
          </w:p>
        </w:tc>
      </w:tr>
      <w:tr w:rsidR="00290F2C" w:rsidRPr="006B18F4" w14:paraId="290A524A" w14:textId="77777777" w:rsidTr="00AA0871">
        <w:trPr>
          <w:trHeight w:val="288"/>
          <w:jc w:val="center"/>
        </w:trPr>
        <w:tc>
          <w:tcPr>
            <w:tcW w:w="610" w:type="dxa"/>
          </w:tcPr>
          <w:p w14:paraId="50C9549F" w14:textId="3B7657E4" w:rsidR="00290F2C" w:rsidRDefault="00290F2C" w:rsidP="00290F2C">
            <w:pPr>
              <w:pStyle w:val="MeasurementCriterion"/>
            </w:pPr>
            <w:r w:rsidRPr="002911F1">
              <w:t>9.</w:t>
            </w:r>
            <w:r w:rsidR="00580217">
              <w:t>4</w:t>
            </w:r>
          </w:p>
        </w:tc>
        <w:tc>
          <w:tcPr>
            <w:tcW w:w="10240" w:type="dxa"/>
          </w:tcPr>
          <w:p w14:paraId="56C04455" w14:textId="047AE924" w:rsidR="00290F2C" w:rsidRDefault="00290F2C" w:rsidP="00290F2C">
            <w:pPr>
              <w:pStyle w:val="MeasurementCriteria"/>
              <w:rPr>
                <w:rFonts w:cs="Arial"/>
              </w:rPr>
            </w:pPr>
            <w:r w:rsidRPr="002911F1">
              <w:t>Follow established practices related to storage requirements (e.g., refrigeration, freezer, warmer, chemical stability, and lock up)</w:t>
            </w:r>
          </w:p>
        </w:tc>
      </w:tr>
      <w:tr w:rsidR="00290F2C" w:rsidRPr="006B18F4" w14:paraId="7C2AB266" w14:textId="77777777" w:rsidTr="00AA0871">
        <w:trPr>
          <w:trHeight w:val="288"/>
          <w:jc w:val="center"/>
        </w:trPr>
        <w:tc>
          <w:tcPr>
            <w:tcW w:w="610" w:type="dxa"/>
          </w:tcPr>
          <w:p w14:paraId="308415AD" w14:textId="6CCD16BB" w:rsidR="00290F2C" w:rsidRDefault="00290F2C" w:rsidP="00290F2C">
            <w:pPr>
              <w:pStyle w:val="MeasurementCriterion"/>
            </w:pPr>
            <w:r w:rsidRPr="002911F1">
              <w:t>9.</w:t>
            </w:r>
            <w:r w:rsidR="00580217">
              <w:t>5</w:t>
            </w:r>
          </w:p>
        </w:tc>
        <w:tc>
          <w:tcPr>
            <w:tcW w:w="10240" w:type="dxa"/>
          </w:tcPr>
          <w:p w14:paraId="56404F2F" w14:textId="49B211DB" w:rsidR="00290F2C" w:rsidRDefault="00290F2C" w:rsidP="00290F2C">
            <w:pPr>
              <w:pStyle w:val="MeasurementCriteria"/>
              <w:rPr>
                <w:rFonts w:cs="Arial"/>
              </w:rPr>
            </w:pPr>
            <w:r w:rsidRPr="002911F1">
              <w:t>Follow established practices related to remove items (e.g., recalls, returns, outdates, and reverse distribution)</w:t>
            </w:r>
          </w:p>
        </w:tc>
      </w:tr>
      <w:tr w:rsidR="00290F2C" w:rsidRPr="006B18F4" w14:paraId="468A9FE5" w14:textId="77777777" w:rsidTr="00AA0871">
        <w:trPr>
          <w:trHeight w:val="288"/>
          <w:jc w:val="center"/>
        </w:trPr>
        <w:tc>
          <w:tcPr>
            <w:tcW w:w="610" w:type="dxa"/>
          </w:tcPr>
          <w:p w14:paraId="3C98B789" w14:textId="4DD43F0C" w:rsidR="00290F2C" w:rsidRDefault="00290F2C" w:rsidP="00290F2C">
            <w:pPr>
              <w:pStyle w:val="MeasurementCriterion"/>
            </w:pPr>
            <w:r w:rsidRPr="002911F1">
              <w:t>9.</w:t>
            </w:r>
            <w:r w:rsidR="00580217">
              <w:t>6</w:t>
            </w:r>
          </w:p>
        </w:tc>
        <w:tc>
          <w:tcPr>
            <w:tcW w:w="10240" w:type="dxa"/>
          </w:tcPr>
          <w:p w14:paraId="49C5DBB6" w14:textId="44B68F9F" w:rsidR="00290F2C" w:rsidRDefault="00290F2C" w:rsidP="00290F2C">
            <w:pPr>
              <w:pStyle w:val="MeasurementCriteria"/>
              <w:rPr>
                <w:rFonts w:cs="Arial"/>
              </w:rPr>
            </w:pPr>
            <w:r w:rsidRPr="002911F1">
              <w:t>Explain the use of a barcoding system (e.g., improve accuracy, increase productivity, and control inventory)</w:t>
            </w:r>
          </w:p>
        </w:tc>
      </w:tr>
      <w:tr w:rsidR="00290F2C" w:rsidRPr="006B18F4" w14:paraId="4B7751A0" w14:textId="77777777" w:rsidTr="00AA0871">
        <w:trPr>
          <w:trHeight w:val="288"/>
          <w:jc w:val="center"/>
        </w:trPr>
        <w:tc>
          <w:tcPr>
            <w:tcW w:w="610" w:type="dxa"/>
          </w:tcPr>
          <w:p w14:paraId="289615A2" w14:textId="6D58427F" w:rsidR="00290F2C" w:rsidRDefault="00290F2C" w:rsidP="00290F2C">
            <w:pPr>
              <w:pStyle w:val="MeasurementCriterion"/>
            </w:pPr>
            <w:r w:rsidRPr="002911F1">
              <w:t>9.</w:t>
            </w:r>
            <w:r w:rsidR="00580217">
              <w:t>7</w:t>
            </w:r>
          </w:p>
        </w:tc>
        <w:tc>
          <w:tcPr>
            <w:tcW w:w="10240" w:type="dxa"/>
          </w:tcPr>
          <w:p w14:paraId="20C89E8D" w14:textId="5769AA75" w:rsidR="00290F2C" w:rsidRDefault="00290F2C" w:rsidP="00290F2C">
            <w:pPr>
              <w:pStyle w:val="MeasurementCriteria"/>
              <w:rPr>
                <w:rFonts w:cs="Arial"/>
              </w:rPr>
            </w:pPr>
            <w:r w:rsidRPr="002911F1">
              <w:t>Follow established practices to maintain a secure inventory to prevent theft by patients and staff</w:t>
            </w:r>
          </w:p>
        </w:tc>
      </w:tr>
      <w:tr w:rsidR="00306CA7" w:rsidRPr="006B18F4" w14:paraId="40CCD813" w14:textId="77777777" w:rsidTr="003050FB">
        <w:trPr>
          <w:trHeight w:val="288"/>
          <w:jc w:val="center"/>
        </w:trPr>
        <w:tc>
          <w:tcPr>
            <w:tcW w:w="10850" w:type="dxa"/>
            <w:gridSpan w:val="2"/>
          </w:tcPr>
          <w:p w14:paraId="3227ED71" w14:textId="76703BF2" w:rsidR="00306CA7" w:rsidRPr="002911F1" w:rsidRDefault="00306CA7" w:rsidP="00306CA7">
            <w:pPr>
              <w:pStyle w:val="STANDARD"/>
            </w:pPr>
            <w:r w:rsidRPr="00306CA7">
              <w:t>STANDARD 10.0 APPLY PROCEDURES FOR BILLING AND INSURANCE</w:t>
            </w:r>
          </w:p>
        </w:tc>
      </w:tr>
      <w:tr w:rsidR="00306CA7" w:rsidRPr="006B18F4" w14:paraId="31904857" w14:textId="77777777" w:rsidTr="00AA0871">
        <w:trPr>
          <w:trHeight w:val="288"/>
          <w:jc w:val="center"/>
        </w:trPr>
        <w:tc>
          <w:tcPr>
            <w:tcW w:w="610" w:type="dxa"/>
          </w:tcPr>
          <w:p w14:paraId="5986BA7D" w14:textId="2C0A962A" w:rsidR="00306CA7" w:rsidRPr="002911F1" w:rsidRDefault="00306CA7" w:rsidP="00306CA7">
            <w:pPr>
              <w:pStyle w:val="MeasurementCriterion"/>
            </w:pPr>
            <w:r w:rsidRPr="00D053F5">
              <w:t>10.1</w:t>
            </w:r>
          </w:p>
        </w:tc>
        <w:tc>
          <w:tcPr>
            <w:tcW w:w="10240" w:type="dxa"/>
          </w:tcPr>
          <w:p w14:paraId="20AD4081" w14:textId="2D2F89C6" w:rsidR="00306CA7" w:rsidRPr="002911F1" w:rsidRDefault="00306CA7" w:rsidP="00306CA7">
            <w:pPr>
              <w:pStyle w:val="MeasurementCriteria"/>
            </w:pPr>
            <w:r w:rsidRPr="00D053F5">
              <w:t>Describe various reimbursement policies and plans [e.g., HMOs, PPOs, private plans, Medicare and Medicaid, and third-party reimbursement systems (i.e., PBM, medication assistance programs, coupons, self-pay, etc.)]</w:t>
            </w:r>
          </w:p>
        </w:tc>
      </w:tr>
      <w:tr w:rsidR="00306CA7" w:rsidRPr="006B18F4" w14:paraId="7730D18B" w14:textId="77777777" w:rsidTr="00AA0871">
        <w:trPr>
          <w:trHeight w:val="288"/>
          <w:jc w:val="center"/>
        </w:trPr>
        <w:tc>
          <w:tcPr>
            <w:tcW w:w="610" w:type="dxa"/>
          </w:tcPr>
          <w:p w14:paraId="3A379D4D" w14:textId="13C53378" w:rsidR="00306CA7" w:rsidRPr="002911F1" w:rsidRDefault="00306CA7" w:rsidP="00306CA7">
            <w:pPr>
              <w:pStyle w:val="MeasurementCriterion"/>
            </w:pPr>
            <w:r w:rsidRPr="00D053F5">
              <w:t>10.2</w:t>
            </w:r>
          </w:p>
        </w:tc>
        <w:tc>
          <w:tcPr>
            <w:tcW w:w="10240" w:type="dxa"/>
          </w:tcPr>
          <w:p w14:paraId="029A5EBB" w14:textId="0F544176" w:rsidR="00306CA7" w:rsidRPr="002911F1" w:rsidRDefault="00306CA7" w:rsidP="00306CA7">
            <w:pPr>
              <w:pStyle w:val="MeasurementCriteria"/>
            </w:pPr>
            <w:r w:rsidRPr="00D053F5">
              <w:t>Identify and input components required to process a third-party claim (e.g., BIN, PCN, prescription group code, and person code)</w:t>
            </w:r>
          </w:p>
        </w:tc>
      </w:tr>
      <w:tr w:rsidR="00306CA7" w:rsidRPr="006B18F4" w14:paraId="3EA7B9C5" w14:textId="77777777" w:rsidTr="00AA0871">
        <w:trPr>
          <w:trHeight w:val="288"/>
          <w:jc w:val="center"/>
        </w:trPr>
        <w:tc>
          <w:tcPr>
            <w:tcW w:w="610" w:type="dxa"/>
          </w:tcPr>
          <w:p w14:paraId="09832371" w14:textId="2E600E8E" w:rsidR="00306CA7" w:rsidRPr="002911F1" w:rsidRDefault="00306CA7" w:rsidP="00306CA7">
            <w:pPr>
              <w:pStyle w:val="MeasurementCriterion"/>
            </w:pPr>
            <w:r w:rsidRPr="00D053F5">
              <w:t>10.3</w:t>
            </w:r>
          </w:p>
        </w:tc>
        <w:tc>
          <w:tcPr>
            <w:tcW w:w="10240" w:type="dxa"/>
          </w:tcPr>
          <w:p w14:paraId="06F34B98" w14:textId="361B2A63" w:rsidR="00306CA7" w:rsidRPr="002911F1" w:rsidRDefault="00306CA7" w:rsidP="00306CA7">
            <w:pPr>
              <w:pStyle w:val="MeasurementCriteria"/>
            </w:pPr>
            <w:r w:rsidRPr="00D053F5">
              <w:t>Explain third-party resolution [e.g., Coordination of Benefits (COB), prior authorization, rejected claims, and plan limitations]</w:t>
            </w:r>
          </w:p>
        </w:tc>
      </w:tr>
      <w:tr w:rsidR="00306CA7" w:rsidRPr="006B18F4" w14:paraId="3C63D9B4" w14:textId="77777777" w:rsidTr="00AA0871">
        <w:trPr>
          <w:trHeight w:val="288"/>
          <w:jc w:val="center"/>
        </w:trPr>
        <w:tc>
          <w:tcPr>
            <w:tcW w:w="610" w:type="dxa"/>
          </w:tcPr>
          <w:p w14:paraId="01893C49" w14:textId="4B35F8C6" w:rsidR="00306CA7" w:rsidRPr="002911F1" w:rsidRDefault="00306CA7" w:rsidP="00306CA7">
            <w:pPr>
              <w:pStyle w:val="MeasurementCriterion"/>
            </w:pPr>
            <w:r w:rsidRPr="00D053F5">
              <w:t>10.4</w:t>
            </w:r>
          </w:p>
        </w:tc>
        <w:tc>
          <w:tcPr>
            <w:tcW w:w="10240" w:type="dxa"/>
          </w:tcPr>
          <w:p w14:paraId="08DA5E64" w14:textId="7095917A" w:rsidR="00306CA7" w:rsidRPr="002911F1" w:rsidRDefault="00306CA7" w:rsidP="00306CA7">
            <w:pPr>
              <w:pStyle w:val="MeasurementCriteria"/>
            </w:pPr>
            <w:r w:rsidRPr="00D053F5">
              <w:t>Recognize the formulary or approved/preferred product list or system</w:t>
            </w:r>
          </w:p>
        </w:tc>
      </w:tr>
    </w:tbl>
    <w:p w14:paraId="1DDB87D0" w14:textId="4E8272C5" w:rsidR="006C2B56" w:rsidRPr="00690EBA" w:rsidRDefault="006C2B56" w:rsidP="00690EBA">
      <w:pPr>
        <w:pStyle w:val="STANDARD"/>
        <w:spacing w:before="0" w:after="0"/>
        <w:rPr>
          <w:rFonts w:ascii="Roboto" w:hAnsi="Roboto"/>
          <w:sz w:val="18"/>
          <w:szCs w:val="18"/>
        </w:rPr>
      </w:pPr>
    </w:p>
    <w:sectPr w:rsidR="006C2B56" w:rsidRPr="00690EBA" w:rsidSect="00253C89">
      <w:footerReference w:type="default" r:id="rId11"/>
      <w:headerReference w:type="first" r:id="rId12"/>
      <w:footerReference w:type="first" r:id="rId13"/>
      <w:type w:val="continuous"/>
      <w:pgSz w:w="12240" w:h="15840" w:code="1"/>
      <w:pgMar w:top="576" w:right="720" w:bottom="432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3C7A" w14:textId="77777777" w:rsidR="004F5C0F" w:rsidRDefault="004F5C0F">
      <w:r>
        <w:separator/>
      </w:r>
    </w:p>
  </w:endnote>
  <w:endnote w:type="continuationSeparator" w:id="0">
    <w:p w14:paraId="4AA1C5FA" w14:textId="77777777" w:rsidR="004F5C0F" w:rsidRDefault="004F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aleway SemiBold">
    <w:altName w:val="Trebuchet MS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altName w:val="Raleway ExtraBold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>
      <w:rPr>
        <w:sz w:val="8"/>
        <w:szCs w:val="8"/>
      </w:rPr>
    </w:sdtEndPr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5F11FE" w:rsidRDefault="00000000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8"/>
            <w:szCs w:val="8"/>
          </w:rPr>
        </w:pPr>
      </w:p>
    </w:sdtContent>
  </w:sdt>
  <w:p w14:paraId="2270C824" w14:textId="4ACBCAC5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067EF1" w:rsidRPr="006D638D">
      <w:rPr>
        <w:rFonts w:ascii="Arial" w:hAnsi="Arial" w:cs="Arial"/>
        <w:sz w:val="14"/>
        <w:szCs w:val="14"/>
      </w:rPr>
      <w:t>Pharmacy Support Services</w:t>
    </w:r>
    <w:r w:rsidR="00AA0871" w:rsidRPr="006D638D">
      <w:rPr>
        <w:rFonts w:ascii="Arial" w:hAnsi="Arial" w:cs="Arial"/>
        <w:sz w:val="14"/>
        <w:szCs w:val="14"/>
      </w:rPr>
      <w:t xml:space="preserve"> </w:t>
    </w:r>
    <w:r w:rsidR="00D55B50" w:rsidRPr="006D638D">
      <w:rPr>
        <w:rFonts w:ascii="Arial" w:hAnsi="Arial" w:cs="Arial"/>
        <w:sz w:val="14"/>
        <w:szCs w:val="14"/>
      </w:rPr>
      <w:t xml:space="preserve">Technical Standards </w:t>
    </w:r>
    <w:r w:rsidR="006D638D">
      <w:rPr>
        <w:rFonts w:ascii="Arial" w:hAnsi="Arial" w:cs="Arial"/>
        <w:sz w:val="14"/>
        <w:szCs w:val="14"/>
      </w:rPr>
      <w:t>51080500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002044D4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7090" w14:textId="77777777" w:rsidR="00AF152F" w:rsidRPr="00AF152F" w:rsidRDefault="00000000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0206A82F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717C70">
      <w:rPr>
        <w:rFonts w:ascii="Arial" w:hAnsi="Arial" w:cs="Arial"/>
        <w:noProof/>
        <w:sz w:val="14"/>
        <w:szCs w:val="14"/>
      </w:rPr>
      <w:t>PharmacySupportServicesTSs51080500N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98E3" w14:textId="77777777" w:rsidR="004F5C0F" w:rsidRDefault="004F5C0F">
      <w:r>
        <w:separator/>
      </w:r>
    </w:p>
  </w:footnote>
  <w:footnote w:type="continuationSeparator" w:id="0">
    <w:p w14:paraId="7D53F114" w14:textId="77777777" w:rsidR="004F5C0F" w:rsidRDefault="004F5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172436">
    <w:abstractNumId w:val="0"/>
  </w:num>
  <w:num w:numId="2" w16cid:durableId="558980122">
    <w:abstractNumId w:val="1"/>
  </w:num>
  <w:num w:numId="3" w16cid:durableId="787236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4B9A"/>
    <w:rsid w:val="00004E8A"/>
    <w:rsid w:val="000053DC"/>
    <w:rsid w:val="000101AE"/>
    <w:rsid w:val="0001218D"/>
    <w:rsid w:val="000126C8"/>
    <w:rsid w:val="00013DEE"/>
    <w:rsid w:val="0001652E"/>
    <w:rsid w:val="00017B7B"/>
    <w:rsid w:val="000220F3"/>
    <w:rsid w:val="0002256E"/>
    <w:rsid w:val="000228C9"/>
    <w:rsid w:val="000237E1"/>
    <w:rsid w:val="00024258"/>
    <w:rsid w:val="00025ECE"/>
    <w:rsid w:val="00030985"/>
    <w:rsid w:val="00032ACD"/>
    <w:rsid w:val="00033E74"/>
    <w:rsid w:val="00035D8E"/>
    <w:rsid w:val="00040A8F"/>
    <w:rsid w:val="000413DF"/>
    <w:rsid w:val="000417AA"/>
    <w:rsid w:val="00042D86"/>
    <w:rsid w:val="0004333E"/>
    <w:rsid w:val="0004488E"/>
    <w:rsid w:val="000472D7"/>
    <w:rsid w:val="00050723"/>
    <w:rsid w:val="00053AFB"/>
    <w:rsid w:val="00054DEC"/>
    <w:rsid w:val="00060B1C"/>
    <w:rsid w:val="00060D58"/>
    <w:rsid w:val="00064D08"/>
    <w:rsid w:val="00064EEF"/>
    <w:rsid w:val="00067EF1"/>
    <w:rsid w:val="0007351F"/>
    <w:rsid w:val="00074ECE"/>
    <w:rsid w:val="00075B35"/>
    <w:rsid w:val="000808D8"/>
    <w:rsid w:val="00081A75"/>
    <w:rsid w:val="00081E4A"/>
    <w:rsid w:val="0008280B"/>
    <w:rsid w:val="00082F29"/>
    <w:rsid w:val="000831A0"/>
    <w:rsid w:val="00083E57"/>
    <w:rsid w:val="0008418B"/>
    <w:rsid w:val="000843FF"/>
    <w:rsid w:val="00084510"/>
    <w:rsid w:val="00084F4D"/>
    <w:rsid w:val="00090BDD"/>
    <w:rsid w:val="000911AC"/>
    <w:rsid w:val="00091EFC"/>
    <w:rsid w:val="00094BB5"/>
    <w:rsid w:val="000A0B6E"/>
    <w:rsid w:val="000A1C04"/>
    <w:rsid w:val="000A5B79"/>
    <w:rsid w:val="000A5D2B"/>
    <w:rsid w:val="000A7FB1"/>
    <w:rsid w:val="000B494A"/>
    <w:rsid w:val="000B7A1B"/>
    <w:rsid w:val="000C07D8"/>
    <w:rsid w:val="000C0BD8"/>
    <w:rsid w:val="000C26EB"/>
    <w:rsid w:val="000C5531"/>
    <w:rsid w:val="000C5CD1"/>
    <w:rsid w:val="000D05A9"/>
    <w:rsid w:val="000D2FF0"/>
    <w:rsid w:val="000D6204"/>
    <w:rsid w:val="000D655C"/>
    <w:rsid w:val="000D6E4D"/>
    <w:rsid w:val="000E0337"/>
    <w:rsid w:val="000E2D0F"/>
    <w:rsid w:val="000E3ABF"/>
    <w:rsid w:val="000E416E"/>
    <w:rsid w:val="000E553B"/>
    <w:rsid w:val="000E6306"/>
    <w:rsid w:val="000E7C3B"/>
    <w:rsid w:val="000F138E"/>
    <w:rsid w:val="000F2E4C"/>
    <w:rsid w:val="000F38C5"/>
    <w:rsid w:val="000F4899"/>
    <w:rsid w:val="000F4CB0"/>
    <w:rsid w:val="000F5D13"/>
    <w:rsid w:val="001017B2"/>
    <w:rsid w:val="00101B00"/>
    <w:rsid w:val="001020AE"/>
    <w:rsid w:val="00106E70"/>
    <w:rsid w:val="001073BB"/>
    <w:rsid w:val="00110403"/>
    <w:rsid w:val="00110CC0"/>
    <w:rsid w:val="001122AC"/>
    <w:rsid w:val="00112A4E"/>
    <w:rsid w:val="00116239"/>
    <w:rsid w:val="00117B11"/>
    <w:rsid w:val="00120893"/>
    <w:rsid w:val="00121BE4"/>
    <w:rsid w:val="00121DB1"/>
    <w:rsid w:val="00122F30"/>
    <w:rsid w:val="00123F3E"/>
    <w:rsid w:val="00125F91"/>
    <w:rsid w:val="00130BE0"/>
    <w:rsid w:val="001310BD"/>
    <w:rsid w:val="00137BC8"/>
    <w:rsid w:val="00140ABE"/>
    <w:rsid w:val="001447DD"/>
    <w:rsid w:val="0014518C"/>
    <w:rsid w:val="00150060"/>
    <w:rsid w:val="0015177D"/>
    <w:rsid w:val="001542A8"/>
    <w:rsid w:val="0015539D"/>
    <w:rsid w:val="00162D80"/>
    <w:rsid w:val="001635C5"/>
    <w:rsid w:val="00166026"/>
    <w:rsid w:val="001669A3"/>
    <w:rsid w:val="00170EFF"/>
    <w:rsid w:val="00174915"/>
    <w:rsid w:val="0017724F"/>
    <w:rsid w:val="00177904"/>
    <w:rsid w:val="00180519"/>
    <w:rsid w:val="00181550"/>
    <w:rsid w:val="00185C39"/>
    <w:rsid w:val="00185C87"/>
    <w:rsid w:val="00190B9C"/>
    <w:rsid w:val="00192608"/>
    <w:rsid w:val="00192D7F"/>
    <w:rsid w:val="0019346A"/>
    <w:rsid w:val="0019621E"/>
    <w:rsid w:val="00196984"/>
    <w:rsid w:val="0019726F"/>
    <w:rsid w:val="00197367"/>
    <w:rsid w:val="001A211C"/>
    <w:rsid w:val="001A31E5"/>
    <w:rsid w:val="001A372D"/>
    <w:rsid w:val="001A536E"/>
    <w:rsid w:val="001A6A09"/>
    <w:rsid w:val="001A7676"/>
    <w:rsid w:val="001A76C4"/>
    <w:rsid w:val="001B1026"/>
    <w:rsid w:val="001B1F61"/>
    <w:rsid w:val="001B3056"/>
    <w:rsid w:val="001B3D82"/>
    <w:rsid w:val="001B46CC"/>
    <w:rsid w:val="001B7859"/>
    <w:rsid w:val="001C0516"/>
    <w:rsid w:val="001C15FE"/>
    <w:rsid w:val="001C20AF"/>
    <w:rsid w:val="001C34FE"/>
    <w:rsid w:val="001C68E2"/>
    <w:rsid w:val="001D22A2"/>
    <w:rsid w:val="001D4548"/>
    <w:rsid w:val="001D508C"/>
    <w:rsid w:val="001D61E0"/>
    <w:rsid w:val="001E2D00"/>
    <w:rsid w:val="001E448C"/>
    <w:rsid w:val="001E4A84"/>
    <w:rsid w:val="001E6B37"/>
    <w:rsid w:val="001E7A41"/>
    <w:rsid w:val="001F0ABE"/>
    <w:rsid w:val="001F2D4A"/>
    <w:rsid w:val="001F68AD"/>
    <w:rsid w:val="001F6989"/>
    <w:rsid w:val="001F789A"/>
    <w:rsid w:val="00200C45"/>
    <w:rsid w:val="00201A50"/>
    <w:rsid w:val="002056B4"/>
    <w:rsid w:val="002064C7"/>
    <w:rsid w:val="00206532"/>
    <w:rsid w:val="0021008F"/>
    <w:rsid w:val="002105F7"/>
    <w:rsid w:val="00211EA9"/>
    <w:rsid w:val="00212E8C"/>
    <w:rsid w:val="00213968"/>
    <w:rsid w:val="00213D4E"/>
    <w:rsid w:val="002210E9"/>
    <w:rsid w:val="0022199E"/>
    <w:rsid w:val="00221C49"/>
    <w:rsid w:val="0022338A"/>
    <w:rsid w:val="00227062"/>
    <w:rsid w:val="00231838"/>
    <w:rsid w:val="00233593"/>
    <w:rsid w:val="00235C10"/>
    <w:rsid w:val="00237FBA"/>
    <w:rsid w:val="002416BA"/>
    <w:rsid w:val="002429E2"/>
    <w:rsid w:val="00242C42"/>
    <w:rsid w:val="00242C96"/>
    <w:rsid w:val="0024312F"/>
    <w:rsid w:val="002432FD"/>
    <w:rsid w:val="0025066A"/>
    <w:rsid w:val="00250F87"/>
    <w:rsid w:val="00253C89"/>
    <w:rsid w:val="00260A47"/>
    <w:rsid w:val="00261AA6"/>
    <w:rsid w:val="00261C55"/>
    <w:rsid w:val="0026390A"/>
    <w:rsid w:val="0026625A"/>
    <w:rsid w:val="002716F6"/>
    <w:rsid w:val="002808E6"/>
    <w:rsid w:val="0028102E"/>
    <w:rsid w:val="0028419C"/>
    <w:rsid w:val="002856D2"/>
    <w:rsid w:val="00287E38"/>
    <w:rsid w:val="002903CF"/>
    <w:rsid w:val="00290994"/>
    <w:rsid w:val="00290F2C"/>
    <w:rsid w:val="00291646"/>
    <w:rsid w:val="00292512"/>
    <w:rsid w:val="00293041"/>
    <w:rsid w:val="00293AE5"/>
    <w:rsid w:val="00294986"/>
    <w:rsid w:val="00294C1C"/>
    <w:rsid w:val="002A0639"/>
    <w:rsid w:val="002A1EDB"/>
    <w:rsid w:val="002A27D6"/>
    <w:rsid w:val="002A4220"/>
    <w:rsid w:val="002A54DA"/>
    <w:rsid w:val="002A5EFA"/>
    <w:rsid w:val="002A715B"/>
    <w:rsid w:val="002A7D05"/>
    <w:rsid w:val="002B11C9"/>
    <w:rsid w:val="002B2743"/>
    <w:rsid w:val="002B3294"/>
    <w:rsid w:val="002B38C8"/>
    <w:rsid w:val="002B5E5A"/>
    <w:rsid w:val="002C104D"/>
    <w:rsid w:val="002C1275"/>
    <w:rsid w:val="002C13C7"/>
    <w:rsid w:val="002C1A37"/>
    <w:rsid w:val="002C427E"/>
    <w:rsid w:val="002C71AB"/>
    <w:rsid w:val="002C7C62"/>
    <w:rsid w:val="002D14A7"/>
    <w:rsid w:val="002D57ED"/>
    <w:rsid w:val="002D5BEC"/>
    <w:rsid w:val="002D6BCB"/>
    <w:rsid w:val="002D7E2D"/>
    <w:rsid w:val="002E0CF7"/>
    <w:rsid w:val="002E2074"/>
    <w:rsid w:val="002E30D8"/>
    <w:rsid w:val="002E5FB5"/>
    <w:rsid w:val="002E63DA"/>
    <w:rsid w:val="002E6D9B"/>
    <w:rsid w:val="002F6032"/>
    <w:rsid w:val="002F6AFE"/>
    <w:rsid w:val="00300608"/>
    <w:rsid w:val="00300B37"/>
    <w:rsid w:val="00300EE1"/>
    <w:rsid w:val="003011D7"/>
    <w:rsid w:val="00304331"/>
    <w:rsid w:val="00304746"/>
    <w:rsid w:val="00306CA7"/>
    <w:rsid w:val="00307317"/>
    <w:rsid w:val="00315831"/>
    <w:rsid w:val="003158D9"/>
    <w:rsid w:val="0032162F"/>
    <w:rsid w:val="00321BBE"/>
    <w:rsid w:val="00322EA6"/>
    <w:rsid w:val="00324C86"/>
    <w:rsid w:val="00326359"/>
    <w:rsid w:val="00326ADF"/>
    <w:rsid w:val="00331FD4"/>
    <w:rsid w:val="00332307"/>
    <w:rsid w:val="00332CE1"/>
    <w:rsid w:val="00336476"/>
    <w:rsid w:val="003364F1"/>
    <w:rsid w:val="00336731"/>
    <w:rsid w:val="0033692D"/>
    <w:rsid w:val="003428C8"/>
    <w:rsid w:val="00342FEB"/>
    <w:rsid w:val="00346518"/>
    <w:rsid w:val="00350C4F"/>
    <w:rsid w:val="003517A5"/>
    <w:rsid w:val="003545A7"/>
    <w:rsid w:val="00360030"/>
    <w:rsid w:val="00360738"/>
    <w:rsid w:val="00360A31"/>
    <w:rsid w:val="0036121C"/>
    <w:rsid w:val="0036162D"/>
    <w:rsid w:val="0036338C"/>
    <w:rsid w:val="00367E6B"/>
    <w:rsid w:val="00371440"/>
    <w:rsid w:val="00372524"/>
    <w:rsid w:val="0037277A"/>
    <w:rsid w:val="00375BB1"/>
    <w:rsid w:val="00376AAE"/>
    <w:rsid w:val="003810A8"/>
    <w:rsid w:val="00383332"/>
    <w:rsid w:val="00386992"/>
    <w:rsid w:val="00391DD8"/>
    <w:rsid w:val="003940AB"/>
    <w:rsid w:val="0039486C"/>
    <w:rsid w:val="003952FD"/>
    <w:rsid w:val="00396B4F"/>
    <w:rsid w:val="00397F7F"/>
    <w:rsid w:val="003A0AF4"/>
    <w:rsid w:val="003A1873"/>
    <w:rsid w:val="003A1F0F"/>
    <w:rsid w:val="003A5266"/>
    <w:rsid w:val="003A7076"/>
    <w:rsid w:val="003A7177"/>
    <w:rsid w:val="003B3B0C"/>
    <w:rsid w:val="003B5C0F"/>
    <w:rsid w:val="003B6266"/>
    <w:rsid w:val="003B663A"/>
    <w:rsid w:val="003C00C1"/>
    <w:rsid w:val="003C1DC6"/>
    <w:rsid w:val="003C4A7C"/>
    <w:rsid w:val="003C4E29"/>
    <w:rsid w:val="003C7D0C"/>
    <w:rsid w:val="003D060D"/>
    <w:rsid w:val="003D3C5B"/>
    <w:rsid w:val="003D51A0"/>
    <w:rsid w:val="003D58D8"/>
    <w:rsid w:val="003D60C6"/>
    <w:rsid w:val="003E1DD7"/>
    <w:rsid w:val="003E56E6"/>
    <w:rsid w:val="003E5954"/>
    <w:rsid w:val="003F01A2"/>
    <w:rsid w:val="003F2FC3"/>
    <w:rsid w:val="003F4085"/>
    <w:rsid w:val="003F65A5"/>
    <w:rsid w:val="003F7FF9"/>
    <w:rsid w:val="00400CFE"/>
    <w:rsid w:val="004014E9"/>
    <w:rsid w:val="004025CC"/>
    <w:rsid w:val="00412B7D"/>
    <w:rsid w:val="00412DBC"/>
    <w:rsid w:val="00414C61"/>
    <w:rsid w:val="0041572A"/>
    <w:rsid w:val="00415B26"/>
    <w:rsid w:val="00416E93"/>
    <w:rsid w:val="004176BB"/>
    <w:rsid w:val="00417CA1"/>
    <w:rsid w:val="00417FED"/>
    <w:rsid w:val="004213C1"/>
    <w:rsid w:val="00423900"/>
    <w:rsid w:val="00425E4A"/>
    <w:rsid w:val="00426125"/>
    <w:rsid w:val="004305C7"/>
    <w:rsid w:val="00431F78"/>
    <w:rsid w:val="00432FBD"/>
    <w:rsid w:val="00434F7E"/>
    <w:rsid w:val="00435EC7"/>
    <w:rsid w:val="004365CB"/>
    <w:rsid w:val="00437829"/>
    <w:rsid w:val="00437B21"/>
    <w:rsid w:val="00440D68"/>
    <w:rsid w:val="0044353D"/>
    <w:rsid w:val="00446090"/>
    <w:rsid w:val="00452185"/>
    <w:rsid w:val="004525B4"/>
    <w:rsid w:val="00452806"/>
    <w:rsid w:val="00454639"/>
    <w:rsid w:val="0045638B"/>
    <w:rsid w:val="00456882"/>
    <w:rsid w:val="00460D72"/>
    <w:rsid w:val="00461242"/>
    <w:rsid w:val="004627CA"/>
    <w:rsid w:val="00464279"/>
    <w:rsid w:val="00466FF8"/>
    <w:rsid w:val="00476298"/>
    <w:rsid w:val="00481AEF"/>
    <w:rsid w:val="00482C3B"/>
    <w:rsid w:val="0048379A"/>
    <w:rsid w:val="00483E29"/>
    <w:rsid w:val="0048447D"/>
    <w:rsid w:val="00484845"/>
    <w:rsid w:val="00485329"/>
    <w:rsid w:val="00490425"/>
    <w:rsid w:val="00491AD6"/>
    <w:rsid w:val="00494B21"/>
    <w:rsid w:val="00495764"/>
    <w:rsid w:val="004A0045"/>
    <w:rsid w:val="004A167B"/>
    <w:rsid w:val="004A2A81"/>
    <w:rsid w:val="004A4455"/>
    <w:rsid w:val="004A513E"/>
    <w:rsid w:val="004A5AEA"/>
    <w:rsid w:val="004A5E49"/>
    <w:rsid w:val="004A61D3"/>
    <w:rsid w:val="004A7D68"/>
    <w:rsid w:val="004B09C2"/>
    <w:rsid w:val="004B1D8B"/>
    <w:rsid w:val="004B33D7"/>
    <w:rsid w:val="004B43D3"/>
    <w:rsid w:val="004B46AC"/>
    <w:rsid w:val="004B5385"/>
    <w:rsid w:val="004B5D1F"/>
    <w:rsid w:val="004C0725"/>
    <w:rsid w:val="004C563B"/>
    <w:rsid w:val="004C683F"/>
    <w:rsid w:val="004D0E50"/>
    <w:rsid w:val="004D369A"/>
    <w:rsid w:val="004D488C"/>
    <w:rsid w:val="004D5AF8"/>
    <w:rsid w:val="004D6B29"/>
    <w:rsid w:val="004E05E1"/>
    <w:rsid w:val="004E3EFA"/>
    <w:rsid w:val="004E4794"/>
    <w:rsid w:val="004E47DC"/>
    <w:rsid w:val="004E59A9"/>
    <w:rsid w:val="004F0930"/>
    <w:rsid w:val="004F39B9"/>
    <w:rsid w:val="004F48B3"/>
    <w:rsid w:val="004F4FEB"/>
    <w:rsid w:val="004F5C0F"/>
    <w:rsid w:val="004F67EE"/>
    <w:rsid w:val="00501319"/>
    <w:rsid w:val="0050199F"/>
    <w:rsid w:val="00502243"/>
    <w:rsid w:val="00504F73"/>
    <w:rsid w:val="00505036"/>
    <w:rsid w:val="00505556"/>
    <w:rsid w:val="00510B4D"/>
    <w:rsid w:val="00514FA7"/>
    <w:rsid w:val="00515B6F"/>
    <w:rsid w:val="00517B0B"/>
    <w:rsid w:val="00521044"/>
    <w:rsid w:val="005218F8"/>
    <w:rsid w:val="00523F11"/>
    <w:rsid w:val="0052685A"/>
    <w:rsid w:val="005358C6"/>
    <w:rsid w:val="00535FAC"/>
    <w:rsid w:val="005362B7"/>
    <w:rsid w:val="005408DE"/>
    <w:rsid w:val="0054662F"/>
    <w:rsid w:val="00546762"/>
    <w:rsid w:val="005500D8"/>
    <w:rsid w:val="005506B5"/>
    <w:rsid w:val="00551256"/>
    <w:rsid w:val="005514D9"/>
    <w:rsid w:val="00552070"/>
    <w:rsid w:val="00552565"/>
    <w:rsid w:val="00556CDB"/>
    <w:rsid w:val="00564B64"/>
    <w:rsid w:val="00565025"/>
    <w:rsid w:val="0056534F"/>
    <w:rsid w:val="00567374"/>
    <w:rsid w:val="005718DC"/>
    <w:rsid w:val="00572CA8"/>
    <w:rsid w:val="0057349B"/>
    <w:rsid w:val="00573F82"/>
    <w:rsid w:val="005741B6"/>
    <w:rsid w:val="00576240"/>
    <w:rsid w:val="00576419"/>
    <w:rsid w:val="00577633"/>
    <w:rsid w:val="00580217"/>
    <w:rsid w:val="0058244B"/>
    <w:rsid w:val="0058289A"/>
    <w:rsid w:val="005833FE"/>
    <w:rsid w:val="00583800"/>
    <w:rsid w:val="005954FB"/>
    <w:rsid w:val="00597E29"/>
    <w:rsid w:val="005A2AC6"/>
    <w:rsid w:val="005A48C2"/>
    <w:rsid w:val="005A5D18"/>
    <w:rsid w:val="005A5FE4"/>
    <w:rsid w:val="005A60CA"/>
    <w:rsid w:val="005B0A1F"/>
    <w:rsid w:val="005B3EB2"/>
    <w:rsid w:val="005B4806"/>
    <w:rsid w:val="005B5DA1"/>
    <w:rsid w:val="005B66D3"/>
    <w:rsid w:val="005C1B7A"/>
    <w:rsid w:val="005C2D21"/>
    <w:rsid w:val="005C42B8"/>
    <w:rsid w:val="005C4FD8"/>
    <w:rsid w:val="005C61D4"/>
    <w:rsid w:val="005C7A39"/>
    <w:rsid w:val="005D0175"/>
    <w:rsid w:val="005D2D38"/>
    <w:rsid w:val="005D7886"/>
    <w:rsid w:val="005D7A9C"/>
    <w:rsid w:val="005E3790"/>
    <w:rsid w:val="005E60C9"/>
    <w:rsid w:val="005E6C24"/>
    <w:rsid w:val="005E74B8"/>
    <w:rsid w:val="005E75A7"/>
    <w:rsid w:val="005E7C1C"/>
    <w:rsid w:val="005F11FE"/>
    <w:rsid w:val="005F1E74"/>
    <w:rsid w:val="005F213D"/>
    <w:rsid w:val="005F5AD0"/>
    <w:rsid w:val="005F6E09"/>
    <w:rsid w:val="005F7AC4"/>
    <w:rsid w:val="0060565A"/>
    <w:rsid w:val="00606C98"/>
    <w:rsid w:val="00613389"/>
    <w:rsid w:val="00613652"/>
    <w:rsid w:val="006141DA"/>
    <w:rsid w:val="00616024"/>
    <w:rsid w:val="00625BD4"/>
    <w:rsid w:val="00627844"/>
    <w:rsid w:val="00627964"/>
    <w:rsid w:val="00627F0F"/>
    <w:rsid w:val="00632245"/>
    <w:rsid w:val="00636C4B"/>
    <w:rsid w:val="00636EF8"/>
    <w:rsid w:val="00645741"/>
    <w:rsid w:val="00646C24"/>
    <w:rsid w:val="00650B40"/>
    <w:rsid w:val="00651FBA"/>
    <w:rsid w:val="00653C60"/>
    <w:rsid w:val="00655195"/>
    <w:rsid w:val="006559B5"/>
    <w:rsid w:val="00657BB4"/>
    <w:rsid w:val="00660179"/>
    <w:rsid w:val="006605A1"/>
    <w:rsid w:val="006609AE"/>
    <w:rsid w:val="006626C1"/>
    <w:rsid w:val="00662DE9"/>
    <w:rsid w:val="0066377A"/>
    <w:rsid w:val="00663FC6"/>
    <w:rsid w:val="00672D78"/>
    <w:rsid w:val="00676B3B"/>
    <w:rsid w:val="00682067"/>
    <w:rsid w:val="0068244A"/>
    <w:rsid w:val="00682BED"/>
    <w:rsid w:val="00682E18"/>
    <w:rsid w:val="0068463E"/>
    <w:rsid w:val="006860C8"/>
    <w:rsid w:val="00686D41"/>
    <w:rsid w:val="00690EBA"/>
    <w:rsid w:val="00693E73"/>
    <w:rsid w:val="00694A28"/>
    <w:rsid w:val="00694BCE"/>
    <w:rsid w:val="00697F1E"/>
    <w:rsid w:val="006A1F54"/>
    <w:rsid w:val="006A21D1"/>
    <w:rsid w:val="006A4730"/>
    <w:rsid w:val="006A6E79"/>
    <w:rsid w:val="006A7A6B"/>
    <w:rsid w:val="006A7BD9"/>
    <w:rsid w:val="006B01C9"/>
    <w:rsid w:val="006B0341"/>
    <w:rsid w:val="006B0829"/>
    <w:rsid w:val="006B0B82"/>
    <w:rsid w:val="006B18F4"/>
    <w:rsid w:val="006B604E"/>
    <w:rsid w:val="006C2B56"/>
    <w:rsid w:val="006C3C9E"/>
    <w:rsid w:val="006D2105"/>
    <w:rsid w:val="006D2A8C"/>
    <w:rsid w:val="006D41E9"/>
    <w:rsid w:val="006D45B8"/>
    <w:rsid w:val="006D638D"/>
    <w:rsid w:val="006D66B1"/>
    <w:rsid w:val="006E04FE"/>
    <w:rsid w:val="006E1300"/>
    <w:rsid w:val="006E1E37"/>
    <w:rsid w:val="006E3787"/>
    <w:rsid w:val="006E3B3D"/>
    <w:rsid w:val="006E420C"/>
    <w:rsid w:val="006E48AE"/>
    <w:rsid w:val="006F0300"/>
    <w:rsid w:val="006F1A45"/>
    <w:rsid w:val="006F1E93"/>
    <w:rsid w:val="006F2E0A"/>
    <w:rsid w:val="006F32A8"/>
    <w:rsid w:val="006F7195"/>
    <w:rsid w:val="006F7F6B"/>
    <w:rsid w:val="0070045C"/>
    <w:rsid w:val="0070259B"/>
    <w:rsid w:val="00703B8B"/>
    <w:rsid w:val="00705F82"/>
    <w:rsid w:val="0070637A"/>
    <w:rsid w:val="00706A79"/>
    <w:rsid w:val="00716800"/>
    <w:rsid w:val="00717548"/>
    <w:rsid w:val="00717C70"/>
    <w:rsid w:val="00720FB6"/>
    <w:rsid w:val="007218A9"/>
    <w:rsid w:val="00723774"/>
    <w:rsid w:val="007245AB"/>
    <w:rsid w:val="00724EC6"/>
    <w:rsid w:val="00725733"/>
    <w:rsid w:val="00725BE3"/>
    <w:rsid w:val="007279DF"/>
    <w:rsid w:val="00733135"/>
    <w:rsid w:val="00733196"/>
    <w:rsid w:val="007364D0"/>
    <w:rsid w:val="00737EF3"/>
    <w:rsid w:val="00747279"/>
    <w:rsid w:val="0075226F"/>
    <w:rsid w:val="00753B36"/>
    <w:rsid w:val="00753F0B"/>
    <w:rsid w:val="007567F7"/>
    <w:rsid w:val="00761C31"/>
    <w:rsid w:val="00762BAF"/>
    <w:rsid w:val="00770E1F"/>
    <w:rsid w:val="00770FDA"/>
    <w:rsid w:val="00771C1A"/>
    <w:rsid w:val="00773CE9"/>
    <w:rsid w:val="00775F44"/>
    <w:rsid w:val="007801E8"/>
    <w:rsid w:val="007816EE"/>
    <w:rsid w:val="00781C11"/>
    <w:rsid w:val="007840EF"/>
    <w:rsid w:val="00793AE6"/>
    <w:rsid w:val="007942C4"/>
    <w:rsid w:val="007946FD"/>
    <w:rsid w:val="00795D55"/>
    <w:rsid w:val="00795FBD"/>
    <w:rsid w:val="007A3F38"/>
    <w:rsid w:val="007A4672"/>
    <w:rsid w:val="007A6564"/>
    <w:rsid w:val="007A65F8"/>
    <w:rsid w:val="007A66F3"/>
    <w:rsid w:val="007B1296"/>
    <w:rsid w:val="007B40BB"/>
    <w:rsid w:val="007B46E1"/>
    <w:rsid w:val="007B7DC8"/>
    <w:rsid w:val="007C0CA2"/>
    <w:rsid w:val="007C26FA"/>
    <w:rsid w:val="007C4C82"/>
    <w:rsid w:val="007C7ACB"/>
    <w:rsid w:val="007D0060"/>
    <w:rsid w:val="007D256F"/>
    <w:rsid w:val="007D3ACF"/>
    <w:rsid w:val="007E070D"/>
    <w:rsid w:val="007E20CF"/>
    <w:rsid w:val="007E649F"/>
    <w:rsid w:val="007E697C"/>
    <w:rsid w:val="007E6A42"/>
    <w:rsid w:val="007F04EA"/>
    <w:rsid w:val="007F179C"/>
    <w:rsid w:val="007F1913"/>
    <w:rsid w:val="007F1A40"/>
    <w:rsid w:val="007F2F22"/>
    <w:rsid w:val="007F45E0"/>
    <w:rsid w:val="007F4616"/>
    <w:rsid w:val="007F5149"/>
    <w:rsid w:val="007F5ECE"/>
    <w:rsid w:val="008010A3"/>
    <w:rsid w:val="0080125A"/>
    <w:rsid w:val="0080415B"/>
    <w:rsid w:val="00805523"/>
    <w:rsid w:val="00807340"/>
    <w:rsid w:val="008121CD"/>
    <w:rsid w:val="00813943"/>
    <w:rsid w:val="008145A8"/>
    <w:rsid w:val="008160A5"/>
    <w:rsid w:val="00821BEC"/>
    <w:rsid w:val="00822D3F"/>
    <w:rsid w:val="00825D4A"/>
    <w:rsid w:val="008277B0"/>
    <w:rsid w:val="00827DE0"/>
    <w:rsid w:val="00831ACA"/>
    <w:rsid w:val="0083286B"/>
    <w:rsid w:val="00832953"/>
    <w:rsid w:val="00832994"/>
    <w:rsid w:val="00832B29"/>
    <w:rsid w:val="00834DA7"/>
    <w:rsid w:val="00836C68"/>
    <w:rsid w:val="00844826"/>
    <w:rsid w:val="00845316"/>
    <w:rsid w:val="00845D70"/>
    <w:rsid w:val="008463B1"/>
    <w:rsid w:val="008516FB"/>
    <w:rsid w:val="00851817"/>
    <w:rsid w:val="00853536"/>
    <w:rsid w:val="008567D9"/>
    <w:rsid w:val="00857081"/>
    <w:rsid w:val="00857F30"/>
    <w:rsid w:val="008628BC"/>
    <w:rsid w:val="008667AB"/>
    <w:rsid w:val="00872A64"/>
    <w:rsid w:val="00872AD2"/>
    <w:rsid w:val="00876DE8"/>
    <w:rsid w:val="00876FE8"/>
    <w:rsid w:val="00880E66"/>
    <w:rsid w:val="00881232"/>
    <w:rsid w:val="00881D14"/>
    <w:rsid w:val="00883D5B"/>
    <w:rsid w:val="00884653"/>
    <w:rsid w:val="00890ABF"/>
    <w:rsid w:val="00892B34"/>
    <w:rsid w:val="00894126"/>
    <w:rsid w:val="008951A0"/>
    <w:rsid w:val="00895532"/>
    <w:rsid w:val="00896DFE"/>
    <w:rsid w:val="008A0B2E"/>
    <w:rsid w:val="008A18B8"/>
    <w:rsid w:val="008A2785"/>
    <w:rsid w:val="008A32B5"/>
    <w:rsid w:val="008A39D4"/>
    <w:rsid w:val="008A3A73"/>
    <w:rsid w:val="008A4DEB"/>
    <w:rsid w:val="008A6222"/>
    <w:rsid w:val="008A70FC"/>
    <w:rsid w:val="008B3C7D"/>
    <w:rsid w:val="008B4F26"/>
    <w:rsid w:val="008B5F1D"/>
    <w:rsid w:val="008B70A0"/>
    <w:rsid w:val="008C07F4"/>
    <w:rsid w:val="008C1405"/>
    <w:rsid w:val="008C3471"/>
    <w:rsid w:val="008C3E2A"/>
    <w:rsid w:val="008C6069"/>
    <w:rsid w:val="008C6100"/>
    <w:rsid w:val="008C7BE2"/>
    <w:rsid w:val="008D0171"/>
    <w:rsid w:val="008D24F5"/>
    <w:rsid w:val="008E1507"/>
    <w:rsid w:val="008E2F2F"/>
    <w:rsid w:val="008E4B21"/>
    <w:rsid w:val="008E4D13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901541"/>
    <w:rsid w:val="00901B85"/>
    <w:rsid w:val="00902228"/>
    <w:rsid w:val="009036EC"/>
    <w:rsid w:val="009039A5"/>
    <w:rsid w:val="00911D4B"/>
    <w:rsid w:val="00912DFB"/>
    <w:rsid w:val="009133BD"/>
    <w:rsid w:val="009142E6"/>
    <w:rsid w:val="00914381"/>
    <w:rsid w:val="00915FDA"/>
    <w:rsid w:val="009173C9"/>
    <w:rsid w:val="009179FB"/>
    <w:rsid w:val="00922935"/>
    <w:rsid w:val="00922C41"/>
    <w:rsid w:val="00922FE8"/>
    <w:rsid w:val="0092408C"/>
    <w:rsid w:val="00924754"/>
    <w:rsid w:val="00924935"/>
    <w:rsid w:val="009254FA"/>
    <w:rsid w:val="00930D3B"/>
    <w:rsid w:val="00931D73"/>
    <w:rsid w:val="0093676C"/>
    <w:rsid w:val="00937BE9"/>
    <w:rsid w:val="009401AF"/>
    <w:rsid w:val="009401E0"/>
    <w:rsid w:val="00944677"/>
    <w:rsid w:val="00944799"/>
    <w:rsid w:val="00946463"/>
    <w:rsid w:val="009473F4"/>
    <w:rsid w:val="00951852"/>
    <w:rsid w:val="00952837"/>
    <w:rsid w:val="0095502C"/>
    <w:rsid w:val="00955B82"/>
    <w:rsid w:val="00956BB4"/>
    <w:rsid w:val="00960A0C"/>
    <w:rsid w:val="00962C55"/>
    <w:rsid w:val="00963B3A"/>
    <w:rsid w:val="00964256"/>
    <w:rsid w:val="00965907"/>
    <w:rsid w:val="009669EC"/>
    <w:rsid w:val="00970755"/>
    <w:rsid w:val="009744FC"/>
    <w:rsid w:val="00977EE9"/>
    <w:rsid w:val="00980E75"/>
    <w:rsid w:val="00981EBA"/>
    <w:rsid w:val="00982232"/>
    <w:rsid w:val="009854F1"/>
    <w:rsid w:val="00987130"/>
    <w:rsid w:val="0099053D"/>
    <w:rsid w:val="00991AF9"/>
    <w:rsid w:val="0099454D"/>
    <w:rsid w:val="00994E96"/>
    <w:rsid w:val="0099655C"/>
    <w:rsid w:val="00996700"/>
    <w:rsid w:val="0099787E"/>
    <w:rsid w:val="00997A1A"/>
    <w:rsid w:val="00997AE8"/>
    <w:rsid w:val="009A0DED"/>
    <w:rsid w:val="009A29C0"/>
    <w:rsid w:val="009A3571"/>
    <w:rsid w:val="009A3707"/>
    <w:rsid w:val="009A6BF4"/>
    <w:rsid w:val="009B0CD5"/>
    <w:rsid w:val="009B49E3"/>
    <w:rsid w:val="009B5B4C"/>
    <w:rsid w:val="009B5D68"/>
    <w:rsid w:val="009C2B8F"/>
    <w:rsid w:val="009C437F"/>
    <w:rsid w:val="009C43D8"/>
    <w:rsid w:val="009C4D87"/>
    <w:rsid w:val="009C4DF1"/>
    <w:rsid w:val="009C5831"/>
    <w:rsid w:val="009C6ED2"/>
    <w:rsid w:val="009C7EA0"/>
    <w:rsid w:val="009D0419"/>
    <w:rsid w:val="009D313E"/>
    <w:rsid w:val="009D50BC"/>
    <w:rsid w:val="009D7F95"/>
    <w:rsid w:val="009E0619"/>
    <w:rsid w:val="009E2CE4"/>
    <w:rsid w:val="009E4CC1"/>
    <w:rsid w:val="009F59D2"/>
    <w:rsid w:val="009F5D57"/>
    <w:rsid w:val="009F77EE"/>
    <w:rsid w:val="00A0104C"/>
    <w:rsid w:val="00A02E70"/>
    <w:rsid w:val="00A04002"/>
    <w:rsid w:val="00A0466E"/>
    <w:rsid w:val="00A05828"/>
    <w:rsid w:val="00A05881"/>
    <w:rsid w:val="00A06F9F"/>
    <w:rsid w:val="00A11933"/>
    <w:rsid w:val="00A1229E"/>
    <w:rsid w:val="00A16089"/>
    <w:rsid w:val="00A16628"/>
    <w:rsid w:val="00A20D67"/>
    <w:rsid w:val="00A27EB4"/>
    <w:rsid w:val="00A30723"/>
    <w:rsid w:val="00A36A0E"/>
    <w:rsid w:val="00A36D52"/>
    <w:rsid w:val="00A402A5"/>
    <w:rsid w:val="00A40DCF"/>
    <w:rsid w:val="00A46421"/>
    <w:rsid w:val="00A5198C"/>
    <w:rsid w:val="00A61FA6"/>
    <w:rsid w:val="00A62569"/>
    <w:rsid w:val="00A63430"/>
    <w:rsid w:val="00A65130"/>
    <w:rsid w:val="00A7124C"/>
    <w:rsid w:val="00A76B06"/>
    <w:rsid w:val="00A83462"/>
    <w:rsid w:val="00A83754"/>
    <w:rsid w:val="00A85CF2"/>
    <w:rsid w:val="00A87C7F"/>
    <w:rsid w:val="00A90769"/>
    <w:rsid w:val="00A9272B"/>
    <w:rsid w:val="00A92845"/>
    <w:rsid w:val="00A928BC"/>
    <w:rsid w:val="00A93951"/>
    <w:rsid w:val="00A94D74"/>
    <w:rsid w:val="00AA05C7"/>
    <w:rsid w:val="00AA06DC"/>
    <w:rsid w:val="00AA0871"/>
    <w:rsid w:val="00AA12C2"/>
    <w:rsid w:val="00AA30C8"/>
    <w:rsid w:val="00AA3426"/>
    <w:rsid w:val="00AA3CF8"/>
    <w:rsid w:val="00AA44B0"/>
    <w:rsid w:val="00AA4708"/>
    <w:rsid w:val="00AB1565"/>
    <w:rsid w:val="00AB1BBF"/>
    <w:rsid w:val="00AB1DDE"/>
    <w:rsid w:val="00AB3219"/>
    <w:rsid w:val="00AB3BA3"/>
    <w:rsid w:val="00AB760C"/>
    <w:rsid w:val="00AC01AC"/>
    <w:rsid w:val="00AC2262"/>
    <w:rsid w:val="00AC76D2"/>
    <w:rsid w:val="00AD34F3"/>
    <w:rsid w:val="00AD49FC"/>
    <w:rsid w:val="00AD5AD4"/>
    <w:rsid w:val="00AD6094"/>
    <w:rsid w:val="00AE2B78"/>
    <w:rsid w:val="00AE31C4"/>
    <w:rsid w:val="00AE6C5A"/>
    <w:rsid w:val="00AE7BB0"/>
    <w:rsid w:val="00AF0350"/>
    <w:rsid w:val="00AF152F"/>
    <w:rsid w:val="00AF2531"/>
    <w:rsid w:val="00AF2BE3"/>
    <w:rsid w:val="00AF4685"/>
    <w:rsid w:val="00AF527E"/>
    <w:rsid w:val="00B05164"/>
    <w:rsid w:val="00B11724"/>
    <w:rsid w:val="00B12CDD"/>
    <w:rsid w:val="00B134A6"/>
    <w:rsid w:val="00B177F4"/>
    <w:rsid w:val="00B179EB"/>
    <w:rsid w:val="00B17D75"/>
    <w:rsid w:val="00B17F4A"/>
    <w:rsid w:val="00B223DE"/>
    <w:rsid w:val="00B228B7"/>
    <w:rsid w:val="00B22B2F"/>
    <w:rsid w:val="00B23781"/>
    <w:rsid w:val="00B26784"/>
    <w:rsid w:val="00B27E6B"/>
    <w:rsid w:val="00B30963"/>
    <w:rsid w:val="00B33246"/>
    <w:rsid w:val="00B3373A"/>
    <w:rsid w:val="00B34396"/>
    <w:rsid w:val="00B4003A"/>
    <w:rsid w:val="00B40DEF"/>
    <w:rsid w:val="00B4392F"/>
    <w:rsid w:val="00B43C45"/>
    <w:rsid w:val="00B4427E"/>
    <w:rsid w:val="00B477FA"/>
    <w:rsid w:val="00B47C6E"/>
    <w:rsid w:val="00B50F60"/>
    <w:rsid w:val="00B557D4"/>
    <w:rsid w:val="00B55D4F"/>
    <w:rsid w:val="00B56722"/>
    <w:rsid w:val="00B56CC7"/>
    <w:rsid w:val="00B57E4A"/>
    <w:rsid w:val="00B61B96"/>
    <w:rsid w:val="00B658D8"/>
    <w:rsid w:val="00B710BE"/>
    <w:rsid w:val="00B753DD"/>
    <w:rsid w:val="00B75C9E"/>
    <w:rsid w:val="00B83DFA"/>
    <w:rsid w:val="00B84690"/>
    <w:rsid w:val="00B85B6C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95CF8"/>
    <w:rsid w:val="00BA22CD"/>
    <w:rsid w:val="00BA376F"/>
    <w:rsid w:val="00BA7CCC"/>
    <w:rsid w:val="00BA7F98"/>
    <w:rsid w:val="00BB2B3A"/>
    <w:rsid w:val="00BB5049"/>
    <w:rsid w:val="00BB5D04"/>
    <w:rsid w:val="00BB5DFA"/>
    <w:rsid w:val="00BB7F73"/>
    <w:rsid w:val="00BC5434"/>
    <w:rsid w:val="00BC5A39"/>
    <w:rsid w:val="00BD1283"/>
    <w:rsid w:val="00BD24CF"/>
    <w:rsid w:val="00BD29B4"/>
    <w:rsid w:val="00BD34CC"/>
    <w:rsid w:val="00BD48D5"/>
    <w:rsid w:val="00BE40C0"/>
    <w:rsid w:val="00BE63EE"/>
    <w:rsid w:val="00BE72D7"/>
    <w:rsid w:val="00BF0FF3"/>
    <w:rsid w:val="00BF1026"/>
    <w:rsid w:val="00BF3254"/>
    <w:rsid w:val="00BF4D76"/>
    <w:rsid w:val="00BF5AA1"/>
    <w:rsid w:val="00BF70FC"/>
    <w:rsid w:val="00C02369"/>
    <w:rsid w:val="00C0585F"/>
    <w:rsid w:val="00C104DC"/>
    <w:rsid w:val="00C147B6"/>
    <w:rsid w:val="00C14B07"/>
    <w:rsid w:val="00C15853"/>
    <w:rsid w:val="00C1717F"/>
    <w:rsid w:val="00C17820"/>
    <w:rsid w:val="00C20511"/>
    <w:rsid w:val="00C20AE9"/>
    <w:rsid w:val="00C2178A"/>
    <w:rsid w:val="00C2219E"/>
    <w:rsid w:val="00C2227B"/>
    <w:rsid w:val="00C25A72"/>
    <w:rsid w:val="00C25AF5"/>
    <w:rsid w:val="00C27F5E"/>
    <w:rsid w:val="00C3116F"/>
    <w:rsid w:val="00C31F09"/>
    <w:rsid w:val="00C32151"/>
    <w:rsid w:val="00C33EC7"/>
    <w:rsid w:val="00C40950"/>
    <w:rsid w:val="00C43106"/>
    <w:rsid w:val="00C4535E"/>
    <w:rsid w:val="00C5050F"/>
    <w:rsid w:val="00C52198"/>
    <w:rsid w:val="00C52463"/>
    <w:rsid w:val="00C5342D"/>
    <w:rsid w:val="00C54D9F"/>
    <w:rsid w:val="00C553D1"/>
    <w:rsid w:val="00C55FE5"/>
    <w:rsid w:val="00C60BF8"/>
    <w:rsid w:val="00C61D8D"/>
    <w:rsid w:val="00C61F12"/>
    <w:rsid w:val="00C62980"/>
    <w:rsid w:val="00C634B5"/>
    <w:rsid w:val="00C63B33"/>
    <w:rsid w:val="00C71501"/>
    <w:rsid w:val="00C719E7"/>
    <w:rsid w:val="00C73EBB"/>
    <w:rsid w:val="00C753D3"/>
    <w:rsid w:val="00C76D56"/>
    <w:rsid w:val="00C81797"/>
    <w:rsid w:val="00C83FA6"/>
    <w:rsid w:val="00C85855"/>
    <w:rsid w:val="00C91243"/>
    <w:rsid w:val="00C93963"/>
    <w:rsid w:val="00C9742A"/>
    <w:rsid w:val="00C97B41"/>
    <w:rsid w:val="00CA0DC8"/>
    <w:rsid w:val="00CA413E"/>
    <w:rsid w:val="00CA65BF"/>
    <w:rsid w:val="00CA75E3"/>
    <w:rsid w:val="00CA77DB"/>
    <w:rsid w:val="00CB066B"/>
    <w:rsid w:val="00CB5B4B"/>
    <w:rsid w:val="00CB62AF"/>
    <w:rsid w:val="00CB6387"/>
    <w:rsid w:val="00CB6573"/>
    <w:rsid w:val="00CC4861"/>
    <w:rsid w:val="00CD2F1C"/>
    <w:rsid w:val="00CD4BE5"/>
    <w:rsid w:val="00CD747D"/>
    <w:rsid w:val="00CE131A"/>
    <w:rsid w:val="00CE4218"/>
    <w:rsid w:val="00CE47EF"/>
    <w:rsid w:val="00CE5215"/>
    <w:rsid w:val="00CF0A64"/>
    <w:rsid w:val="00CF18E8"/>
    <w:rsid w:val="00CF408F"/>
    <w:rsid w:val="00CF62CF"/>
    <w:rsid w:val="00CF6BBE"/>
    <w:rsid w:val="00CF7FCD"/>
    <w:rsid w:val="00D004D6"/>
    <w:rsid w:val="00D03691"/>
    <w:rsid w:val="00D134FC"/>
    <w:rsid w:val="00D13BB2"/>
    <w:rsid w:val="00D15B66"/>
    <w:rsid w:val="00D1700F"/>
    <w:rsid w:val="00D239D5"/>
    <w:rsid w:val="00D242BC"/>
    <w:rsid w:val="00D260B5"/>
    <w:rsid w:val="00D30606"/>
    <w:rsid w:val="00D3089D"/>
    <w:rsid w:val="00D30CBF"/>
    <w:rsid w:val="00D32665"/>
    <w:rsid w:val="00D3447B"/>
    <w:rsid w:val="00D4213A"/>
    <w:rsid w:val="00D4245A"/>
    <w:rsid w:val="00D44EF3"/>
    <w:rsid w:val="00D470F2"/>
    <w:rsid w:val="00D52DBF"/>
    <w:rsid w:val="00D53206"/>
    <w:rsid w:val="00D5383D"/>
    <w:rsid w:val="00D55B50"/>
    <w:rsid w:val="00D60A4C"/>
    <w:rsid w:val="00D639A0"/>
    <w:rsid w:val="00D646EF"/>
    <w:rsid w:val="00D65A74"/>
    <w:rsid w:val="00D66B74"/>
    <w:rsid w:val="00D67E85"/>
    <w:rsid w:val="00D72077"/>
    <w:rsid w:val="00D7350D"/>
    <w:rsid w:val="00D73A9F"/>
    <w:rsid w:val="00D74F6C"/>
    <w:rsid w:val="00D80175"/>
    <w:rsid w:val="00D8060E"/>
    <w:rsid w:val="00D80E02"/>
    <w:rsid w:val="00D8334E"/>
    <w:rsid w:val="00D83E45"/>
    <w:rsid w:val="00D84251"/>
    <w:rsid w:val="00D85347"/>
    <w:rsid w:val="00D85EEB"/>
    <w:rsid w:val="00D85F1D"/>
    <w:rsid w:val="00D944F4"/>
    <w:rsid w:val="00D96A1E"/>
    <w:rsid w:val="00DA0A05"/>
    <w:rsid w:val="00DA5DC3"/>
    <w:rsid w:val="00DB10C6"/>
    <w:rsid w:val="00DB6F43"/>
    <w:rsid w:val="00DB71F4"/>
    <w:rsid w:val="00DC099F"/>
    <w:rsid w:val="00DC0EF7"/>
    <w:rsid w:val="00DC1357"/>
    <w:rsid w:val="00DC4411"/>
    <w:rsid w:val="00DD1B74"/>
    <w:rsid w:val="00DD1C7A"/>
    <w:rsid w:val="00DD288E"/>
    <w:rsid w:val="00DD35FC"/>
    <w:rsid w:val="00DD4631"/>
    <w:rsid w:val="00DD4AA7"/>
    <w:rsid w:val="00DD56B2"/>
    <w:rsid w:val="00DD6B42"/>
    <w:rsid w:val="00DE1925"/>
    <w:rsid w:val="00DE24D7"/>
    <w:rsid w:val="00DE2C22"/>
    <w:rsid w:val="00DE4A4F"/>
    <w:rsid w:val="00DE5004"/>
    <w:rsid w:val="00DE6546"/>
    <w:rsid w:val="00DE6862"/>
    <w:rsid w:val="00DE75EE"/>
    <w:rsid w:val="00DE7A25"/>
    <w:rsid w:val="00DF24FF"/>
    <w:rsid w:val="00DF5EAC"/>
    <w:rsid w:val="00DF625F"/>
    <w:rsid w:val="00DF7B12"/>
    <w:rsid w:val="00E0213C"/>
    <w:rsid w:val="00E049B3"/>
    <w:rsid w:val="00E050CF"/>
    <w:rsid w:val="00E05B53"/>
    <w:rsid w:val="00E06424"/>
    <w:rsid w:val="00E112CB"/>
    <w:rsid w:val="00E1360F"/>
    <w:rsid w:val="00E13D3E"/>
    <w:rsid w:val="00E150E4"/>
    <w:rsid w:val="00E15235"/>
    <w:rsid w:val="00E1530A"/>
    <w:rsid w:val="00E20BAD"/>
    <w:rsid w:val="00E23160"/>
    <w:rsid w:val="00E236CD"/>
    <w:rsid w:val="00E26830"/>
    <w:rsid w:val="00E31C76"/>
    <w:rsid w:val="00E332FE"/>
    <w:rsid w:val="00E345AA"/>
    <w:rsid w:val="00E35183"/>
    <w:rsid w:val="00E36D54"/>
    <w:rsid w:val="00E36F59"/>
    <w:rsid w:val="00E4048A"/>
    <w:rsid w:val="00E428A9"/>
    <w:rsid w:val="00E42E02"/>
    <w:rsid w:val="00E4523C"/>
    <w:rsid w:val="00E45B66"/>
    <w:rsid w:val="00E461B0"/>
    <w:rsid w:val="00E47E82"/>
    <w:rsid w:val="00E50974"/>
    <w:rsid w:val="00E51601"/>
    <w:rsid w:val="00E54475"/>
    <w:rsid w:val="00E549AD"/>
    <w:rsid w:val="00E578A2"/>
    <w:rsid w:val="00E61A22"/>
    <w:rsid w:val="00E62C87"/>
    <w:rsid w:val="00E646BF"/>
    <w:rsid w:val="00E665B4"/>
    <w:rsid w:val="00E67BE9"/>
    <w:rsid w:val="00E72078"/>
    <w:rsid w:val="00E728C8"/>
    <w:rsid w:val="00E811CF"/>
    <w:rsid w:val="00E85AE5"/>
    <w:rsid w:val="00E870A5"/>
    <w:rsid w:val="00E91F67"/>
    <w:rsid w:val="00E92487"/>
    <w:rsid w:val="00E93301"/>
    <w:rsid w:val="00E93EA2"/>
    <w:rsid w:val="00E94BE6"/>
    <w:rsid w:val="00E94D96"/>
    <w:rsid w:val="00EA0C89"/>
    <w:rsid w:val="00EA1DFD"/>
    <w:rsid w:val="00EA3734"/>
    <w:rsid w:val="00EA3841"/>
    <w:rsid w:val="00EA4B81"/>
    <w:rsid w:val="00EB0AC9"/>
    <w:rsid w:val="00EB1D7F"/>
    <w:rsid w:val="00EB1E3C"/>
    <w:rsid w:val="00EB653B"/>
    <w:rsid w:val="00EC014E"/>
    <w:rsid w:val="00EC1069"/>
    <w:rsid w:val="00EC16D8"/>
    <w:rsid w:val="00EC329B"/>
    <w:rsid w:val="00EC494A"/>
    <w:rsid w:val="00EC6928"/>
    <w:rsid w:val="00ED1DEF"/>
    <w:rsid w:val="00ED2EAD"/>
    <w:rsid w:val="00ED4863"/>
    <w:rsid w:val="00EE080A"/>
    <w:rsid w:val="00EE17E1"/>
    <w:rsid w:val="00EE183D"/>
    <w:rsid w:val="00EE1C1A"/>
    <w:rsid w:val="00EE3436"/>
    <w:rsid w:val="00EE414E"/>
    <w:rsid w:val="00EE4967"/>
    <w:rsid w:val="00EE5530"/>
    <w:rsid w:val="00EE57ED"/>
    <w:rsid w:val="00EE6ED4"/>
    <w:rsid w:val="00EE7F1A"/>
    <w:rsid w:val="00EF048A"/>
    <w:rsid w:val="00EF2AD6"/>
    <w:rsid w:val="00EF2C87"/>
    <w:rsid w:val="00EF4295"/>
    <w:rsid w:val="00EF4859"/>
    <w:rsid w:val="00EF7737"/>
    <w:rsid w:val="00F00962"/>
    <w:rsid w:val="00F034B0"/>
    <w:rsid w:val="00F042A2"/>
    <w:rsid w:val="00F06CEA"/>
    <w:rsid w:val="00F110BA"/>
    <w:rsid w:val="00F128FF"/>
    <w:rsid w:val="00F161B2"/>
    <w:rsid w:val="00F20F3D"/>
    <w:rsid w:val="00F22D56"/>
    <w:rsid w:val="00F23369"/>
    <w:rsid w:val="00F24B12"/>
    <w:rsid w:val="00F24C40"/>
    <w:rsid w:val="00F26726"/>
    <w:rsid w:val="00F3145F"/>
    <w:rsid w:val="00F3147A"/>
    <w:rsid w:val="00F334B7"/>
    <w:rsid w:val="00F3460E"/>
    <w:rsid w:val="00F348D0"/>
    <w:rsid w:val="00F36223"/>
    <w:rsid w:val="00F364AB"/>
    <w:rsid w:val="00F4009F"/>
    <w:rsid w:val="00F405B7"/>
    <w:rsid w:val="00F40BFD"/>
    <w:rsid w:val="00F41922"/>
    <w:rsid w:val="00F423E3"/>
    <w:rsid w:val="00F42DF4"/>
    <w:rsid w:val="00F4609B"/>
    <w:rsid w:val="00F525D5"/>
    <w:rsid w:val="00F539FF"/>
    <w:rsid w:val="00F54498"/>
    <w:rsid w:val="00F54B2C"/>
    <w:rsid w:val="00F57D26"/>
    <w:rsid w:val="00F64EBA"/>
    <w:rsid w:val="00F66722"/>
    <w:rsid w:val="00F67301"/>
    <w:rsid w:val="00F679F5"/>
    <w:rsid w:val="00F7157A"/>
    <w:rsid w:val="00F7485E"/>
    <w:rsid w:val="00F80E55"/>
    <w:rsid w:val="00F81BF4"/>
    <w:rsid w:val="00F8466A"/>
    <w:rsid w:val="00F84EFC"/>
    <w:rsid w:val="00F8508D"/>
    <w:rsid w:val="00F870F6"/>
    <w:rsid w:val="00F94FD5"/>
    <w:rsid w:val="00FA05EC"/>
    <w:rsid w:val="00FA5D26"/>
    <w:rsid w:val="00FA7AF3"/>
    <w:rsid w:val="00FB12B0"/>
    <w:rsid w:val="00FB220D"/>
    <w:rsid w:val="00FB4A5B"/>
    <w:rsid w:val="00FB6FC5"/>
    <w:rsid w:val="00FC0BFB"/>
    <w:rsid w:val="00FC1185"/>
    <w:rsid w:val="00FC2A69"/>
    <w:rsid w:val="00FC2FAE"/>
    <w:rsid w:val="00FC3289"/>
    <w:rsid w:val="00FD2D34"/>
    <w:rsid w:val="00FD3BA9"/>
    <w:rsid w:val="00FD4A03"/>
    <w:rsid w:val="00FE2BC3"/>
    <w:rsid w:val="00FE3CF6"/>
    <w:rsid w:val="00FE49F4"/>
    <w:rsid w:val="00FE4E3F"/>
    <w:rsid w:val="00FF0318"/>
    <w:rsid w:val="00FF0607"/>
    <w:rsid w:val="00FF0A06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2023 ADE Branding">
      <a:dk1>
        <a:srgbClr val="961A4B"/>
      </a:dk1>
      <a:lt1>
        <a:sysClr val="window" lastClr="FFFFFF"/>
      </a:lt1>
      <a:dk2>
        <a:srgbClr val="E78F5B"/>
      </a:dk2>
      <a:lt2>
        <a:srgbClr val="F7BE9F"/>
      </a:lt2>
      <a:accent1>
        <a:srgbClr val="1D376C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2D72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5" ma:contentTypeDescription="Create a new document." ma:contentTypeScope="" ma:versionID="bbcab9e9c612b68e97ad9b450c70a900">
  <xsd:schema xmlns:xsd="http://www.w3.org/2001/XMLSchema" xmlns:xs="http://www.w3.org/2001/XMLSchema" xmlns:p="http://schemas.microsoft.com/office/2006/metadata/properties" xmlns:ns1="http://schemas.microsoft.com/sharepoint/v3" xmlns:ns3="20e454f4-3b14-414b-9f0b-a1f1e5573b61" xmlns:ns4="ac5d5c29-9739-4184-85c5-69484fc575aa" targetNamespace="http://schemas.microsoft.com/office/2006/metadata/properties" ma:root="true" ma:fieldsID="a538460b2ddc9b00fc5f8a5e03d8f17c" ns1:_="" ns3:_="" ns4:_="">
    <xsd:import namespace="http://schemas.microsoft.com/sharepoint/v3"/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E40364A-DB6F-4138-A9E2-83748D8D9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Reed, Cathy</cp:lastModifiedBy>
  <cp:revision>9</cp:revision>
  <cp:lastPrinted>2023-06-16T14:16:00Z</cp:lastPrinted>
  <dcterms:created xsi:type="dcterms:W3CDTF">2023-06-16T14:08:00Z</dcterms:created>
  <dcterms:modified xsi:type="dcterms:W3CDTF">2023-06-16T14:16:00Z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